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eastAsia" w:ascii="黑体" w:hAnsi="黑体" w:eastAsia="黑体" w:cs="黑体"/>
          <w:b/>
          <w:bCs/>
          <w:color w:val="000000" w:themeColor="text1"/>
          <w:kern w:val="36"/>
          <w:sz w:val="44"/>
          <w:szCs w:val="44"/>
          <w14:textFill>
            <w14:solidFill>
              <w14:schemeClr w14:val="tx1"/>
            </w14:solidFill>
          </w14:textFill>
        </w:rPr>
      </w:pPr>
      <w:r>
        <w:rPr>
          <w:rFonts w:hint="eastAsia" w:ascii="黑体" w:hAnsi="黑体" w:eastAsia="黑体" w:cs="黑体"/>
          <w:b/>
          <w:bCs/>
          <w:color w:val="000000" w:themeColor="text1"/>
          <w:kern w:val="36"/>
          <w:sz w:val="44"/>
          <w:szCs w:val="44"/>
          <w:lang w:eastAsia="zh-CN"/>
          <w14:textFill>
            <w14:solidFill>
              <w14:schemeClr w14:val="tx1"/>
            </w14:solidFill>
          </w14:textFill>
        </w:rPr>
        <w:t>塔峰镇</w:t>
      </w:r>
      <w:r>
        <w:rPr>
          <w:rFonts w:hint="eastAsia" w:ascii="黑体" w:hAnsi="黑体" w:eastAsia="黑体" w:cs="黑体"/>
          <w:b/>
          <w:bCs/>
          <w:color w:val="000000" w:themeColor="text1"/>
          <w:kern w:val="36"/>
          <w:sz w:val="44"/>
          <w:szCs w:val="44"/>
          <w:lang w:val="en-US" w:eastAsia="zh-CN"/>
          <w14:textFill>
            <w14:solidFill>
              <w14:schemeClr w14:val="tx1"/>
            </w14:solidFill>
          </w14:textFill>
        </w:rPr>
        <w:t>2021年度</w:t>
      </w:r>
      <w:r>
        <w:rPr>
          <w:rFonts w:hint="eastAsia" w:ascii="黑体" w:hAnsi="黑体" w:eastAsia="黑体" w:cs="黑体"/>
          <w:b/>
          <w:bCs/>
          <w:color w:val="000000" w:themeColor="text1"/>
          <w:kern w:val="36"/>
          <w:sz w:val="44"/>
          <w:szCs w:val="44"/>
          <w14:textFill>
            <w14:solidFill>
              <w14:schemeClr w14:val="tx1"/>
            </w14:solidFill>
          </w14:textFill>
        </w:rPr>
        <w:t>法治</w:t>
      </w:r>
      <w:r>
        <w:rPr>
          <w:rFonts w:hint="eastAsia" w:ascii="黑体" w:hAnsi="黑体" w:eastAsia="黑体" w:cs="黑体"/>
          <w:b/>
          <w:bCs/>
          <w:color w:val="000000" w:themeColor="text1"/>
          <w:kern w:val="36"/>
          <w:sz w:val="44"/>
          <w:szCs w:val="44"/>
          <w:lang w:val="en-US" w:eastAsia="zh-CN"/>
          <w14:textFill>
            <w14:solidFill>
              <w14:schemeClr w14:val="tx1"/>
            </w14:solidFill>
          </w14:textFill>
        </w:rPr>
        <w:t>政府</w:t>
      </w:r>
      <w:r>
        <w:rPr>
          <w:rFonts w:hint="eastAsia" w:ascii="黑体" w:hAnsi="黑体" w:eastAsia="黑体" w:cs="黑体"/>
          <w:b/>
          <w:bCs/>
          <w:color w:val="000000" w:themeColor="text1"/>
          <w:kern w:val="36"/>
          <w:sz w:val="44"/>
          <w:szCs w:val="44"/>
          <w14:textFill>
            <w14:solidFill>
              <w14:schemeClr w14:val="tx1"/>
            </w14:solidFill>
          </w14:textFill>
        </w:rPr>
        <w:t>建设报告</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eastAsia" w:ascii="仿宋" w:hAnsi="仿宋" w:eastAsia="仿宋" w:cs="仿宋"/>
          <w:b/>
          <w:bCs/>
          <w:color w:val="000000" w:themeColor="text1"/>
          <w:kern w:val="36"/>
          <w:sz w:val="44"/>
          <w:szCs w:val="44"/>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color w:val="000000" w:themeColor="text1"/>
          <w:kern w:val="0"/>
          <w:sz w:val="30"/>
          <w:szCs w:val="30"/>
          <w:lang w:val="en-US" w:eastAsia="zh-CN" w:bidi="ar-SA"/>
          <w14:textFill>
            <w14:solidFill>
              <w14:schemeClr w14:val="tx1"/>
            </w14:solidFill>
          </w14:textFill>
        </w:rPr>
      </w:pPr>
      <w:r>
        <w:rPr>
          <w:rFonts w:hint="eastAsia" w:ascii="仿宋" w:hAnsi="仿宋" w:eastAsia="仿宋" w:cs="仿宋"/>
          <w:color w:val="000000" w:themeColor="text1"/>
          <w:kern w:val="0"/>
          <w:sz w:val="30"/>
          <w:szCs w:val="30"/>
          <w:lang w:val="en-US" w:eastAsia="zh-CN" w:bidi="ar-SA"/>
          <w14:textFill>
            <w14:solidFill>
              <w14:schemeClr w14:val="tx1"/>
            </w14:solidFill>
          </w14:textFill>
        </w:rPr>
        <w:t>一年以来，在习近平新时代中国特色社会主义思想的指导下，在县委、县政府的正确领导下，在县级相关</w:t>
      </w:r>
      <w:bookmarkStart w:id="0" w:name="_GoBack"/>
      <w:bookmarkEnd w:id="0"/>
      <w:r>
        <w:rPr>
          <w:rFonts w:hint="eastAsia" w:ascii="仿宋" w:hAnsi="仿宋" w:eastAsia="仿宋" w:cs="仿宋"/>
          <w:color w:val="000000" w:themeColor="text1"/>
          <w:kern w:val="0"/>
          <w:sz w:val="30"/>
          <w:szCs w:val="30"/>
          <w:lang w:val="en-US" w:eastAsia="zh-CN" w:bidi="ar-SA"/>
          <w14:textFill>
            <w14:solidFill>
              <w14:schemeClr w14:val="tx1"/>
            </w14:solidFill>
          </w14:textFill>
        </w:rPr>
        <w:t>部门的大力支持帮助下，塔峰镇始终坚持以党的十九大精神为指导，深入贯彻执行党的路线、方针、政策，紧紧围绕依法治县、服务大局，密切联系群众，认真履行职责，较好地完成全年法治工作目标任务，为全镇各方面的协调发展提供坚强的法治保证。严格落实法治建设第一责任人职责，扎实部署、细化责任、强化督导、狠抓落实，对法治建设重要工作亲自部署、重大问题亲自过问、重点环节亲自协调、重要任务亲自督办，将法治政府建设工作稳步推进，并取得了良好成效。现将2021年法治建设工作开展情况报告如下：</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both"/>
        <w:textAlignment w:val="auto"/>
        <w:rPr>
          <w:rFonts w:hint="eastAsia" w:ascii="黑体" w:hAnsi="黑体" w:eastAsia="黑体" w:cs="黑体"/>
          <w:b/>
          <w:bCs/>
          <w:color w:val="000000" w:themeColor="text1"/>
          <w:kern w:val="0"/>
          <w:sz w:val="30"/>
          <w:szCs w:val="30"/>
          <w14:textFill>
            <w14:solidFill>
              <w14:schemeClr w14:val="tx1"/>
            </w14:solidFill>
          </w14:textFill>
        </w:rPr>
      </w:pPr>
      <w:r>
        <w:rPr>
          <w:rFonts w:hint="eastAsia" w:ascii="黑体" w:hAnsi="黑体" w:eastAsia="黑体" w:cs="黑体"/>
          <w:b/>
          <w:bCs/>
          <w:color w:val="000000" w:themeColor="text1"/>
          <w:kern w:val="0"/>
          <w:sz w:val="30"/>
          <w:szCs w:val="30"/>
          <w14:textFill>
            <w14:solidFill>
              <w14:schemeClr w14:val="tx1"/>
            </w14:solidFill>
          </w14:textFill>
        </w:rPr>
        <w:t>一、认真组织学习，树牢法治观念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firstLine="600" w:firstLineChars="200"/>
        <w:jc w:val="left"/>
        <w:textAlignment w:val="auto"/>
        <w:rPr>
          <w:rFonts w:hint="eastAsia" w:ascii="仿宋" w:hAnsi="仿宋" w:eastAsia="仿宋" w:cs="仿宋"/>
          <w:color w:val="000000" w:themeColor="text1"/>
          <w:kern w:val="0"/>
          <w:sz w:val="30"/>
          <w:szCs w:val="30"/>
          <w:lang w:val="en-US" w:eastAsia="zh-CN" w:bidi="ar-SA"/>
          <w14:textFill>
            <w14:solidFill>
              <w14:schemeClr w14:val="tx1"/>
            </w14:solidFill>
          </w14:textFill>
        </w:rPr>
      </w:pPr>
      <w:r>
        <w:rPr>
          <w:rFonts w:hint="eastAsia" w:ascii="仿宋" w:hAnsi="仿宋" w:eastAsia="仿宋" w:cs="仿宋"/>
          <w:color w:val="000000" w:themeColor="text1"/>
          <w:kern w:val="0"/>
          <w:sz w:val="30"/>
          <w:szCs w:val="30"/>
          <w:lang w:val="en-US" w:eastAsia="zh-CN" w:bidi="ar-SA"/>
          <w14:textFill>
            <w14:solidFill>
              <w14:schemeClr w14:val="tx1"/>
            </w14:solidFill>
          </w14:textFill>
        </w:rPr>
        <w:t>一年来，我镇领导班子坚持学习贯彻党的十九大精神和习近平总书记重要讲话精神。通过镇党委中心组、学习强国、无纸化普法考试、参加会议、阅读上级文件等方式，重大学习了业务知识、理论知识和上级文件会议精神，特别是深入学习了党的十九大精神和习近平总书记的系列讲话精神，深刻理解和准确把握精神实质，切实做到用心去学习、去思考，不断充实自己、完善自己的法治理念。积极参加各项普法培训，学习了《宪法》、《中华人民共和国民法典》、《中华人民共和国刑法》《中华人民共和国道路交通法》、《中华人民共和国土地承包法》等，开阔了眼界、拓宽了思路，为今后的工作指出了重大、指明了方向，自觉把自己的工作融入到依法治国、依法治县的工作思路中来。</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黑体" w:hAnsi="黑体" w:eastAsia="黑体" w:cs="黑体"/>
          <w:b/>
          <w:bCs/>
          <w:color w:val="000000" w:themeColor="text1"/>
          <w:kern w:val="0"/>
          <w:sz w:val="30"/>
          <w:szCs w:val="30"/>
          <w14:textFill>
            <w14:solidFill>
              <w14:schemeClr w14:val="tx1"/>
            </w14:solidFill>
          </w14:textFill>
        </w:rPr>
      </w:pPr>
      <w:r>
        <w:rPr>
          <w:rFonts w:hint="eastAsia" w:ascii="黑体" w:hAnsi="黑体" w:eastAsia="黑体" w:cs="黑体"/>
          <w:b/>
          <w:bCs/>
          <w:color w:val="000000" w:themeColor="text1"/>
          <w:kern w:val="0"/>
          <w:sz w:val="30"/>
          <w:szCs w:val="30"/>
          <w14:textFill>
            <w14:solidFill>
              <w14:schemeClr w14:val="tx1"/>
            </w14:solidFill>
          </w14:textFill>
        </w:rPr>
        <w:t>二、强化领导责任，确保法治政府工作落实</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楷体" w:hAnsi="楷体" w:eastAsia="楷体" w:cs="楷体"/>
          <w:b/>
          <w:bCs/>
          <w:color w:val="000000" w:themeColor="text1"/>
          <w:kern w:val="0"/>
          <w:sz w:val="30"/>
          <w:szCs w:val="30"/>
          <w14:textFill>
            <w14:solidFill>
              <w14:schemeClr w14:val="tx1"/>
            </w14:solidFill>
          </w14:textFill>
        </w:rPr>
        <w:t>一是确保责任到位。</w:t>
      </w:r>
      <w:r>
        <w:rPr>
          <w:rFonts w:hint="eastAsia" w:ascii="仿宋" w:hAnsi="仿宋" w:eastAsia="仿宋" w:cs="仿宋"/>
          <w:color w:val="000000" w:themeColor="text1"/>
          <w:sz w:val="30"/>
          <w:szCs w:val="30"/>
          <w:lang w:eastAsia="zh-CN"/>
          <w14:textFill>
            <w14:solidFill>
              <w14:schemeClr w14:val="tx1"/>
            </w14:solidFill>
          </w14:textFill>
        </w:rPr>
        <w:t>坚持</w:t>
      </w:r>
      <w:r>
        <w:rPr>
          <w:rFonts w:hint="eastAsia" w:ascii="仿宋" w:hAnsi="仿宋" w:eastAsia="仿宋" w:cs="仿宋"/>
          <w:color w:val="000000" w:themeColor="text1"/>
          <w:sz w:val="30"/>
          <w:szCs w:val="30"/>
          <w14:textFill>
            <w14:solidFill>
              <w14:schemeClr w14:val="tx1"/>
            </w14:solidFill>
          </w14:textFill>
        </w:rPr>
        <w:t>党的领导，全面履行法治建设主体责任。严格落实党政主要负责人履行推进法治建设第一责任人的规定，充分发挥</w:t>
      </w:r>
      <w:r>
        <w:rPr>
          <w:rFonts w:hint="eastAsia" w:ascii="仿宋" w:hAnsi="仿宋" w:eastAsia="仿宋" w:cs="仿宋"/>
          <w:color w:val="000000" w:themeColor="text1"/>
          <w:sz w:val="30"/>
          <w:szCs w:val="30"/>
          <w:lang w:eastAsia="zh-CN"/>
          <w14:textFill>
            <w14:solidFill>
              <w14:schemeClr w14:val="tx1"/>
            </w14:solidFill>
          </w14:textFill>
        </w:rPr>
        <w:t>乡镇党</w:t>
      </w:r>
      <w:r>
        <w:rPr>
          <w:rFonts w:hint="eastAsia" w:ascii="仿宋" w:hAnsi="仿宋" w:eastAsia="仿宋" w:cs="仿宋"/>
          <w:color w:val="000000" w:themeColor="text1"/>
          <w:sz w:val="30"/>
          <w:szCs w:val="30"/>
          <w14:textFill>
            <w14:solidFill>
              <w14:schemeClr w14:val="tx1"/>
            </w14:solidFill>
          </w14:textFill>
        </w:rPr>
        <w:t>委在推进法治建设中的领导核心作用，</w:t>
      </w:r>
      <w:r>
        <w:rPr>
          <w:rFonts w:hint="eastAsia" w:ascii="仿宋" w:hAnsi="仿宋" w:eastAsia="仿宋" w:cs="仿宋"/>
          <w:color w:val="000000" w:themeColor="text1"/>
          <w:kern w:val="0"/>
          <w:sz w:val="30"/>
          <w:szCs w:val="30"/>
          <w14:textFill>
            <w14:solidFill>
              <w14:schemeClr w14:val="tx1"/>
            </w14:solidFill>
          </w14:textFill>
        </w:rPr>
        <w:t>成立以</w:t>
      </w:r>
      <w:r>
        <w:rPr>
          <w:rFonts w:hint="eastAsia" w:ascii="仿宋" w:hAnsi="仿宋" w:eastAsia="仿宋" w:cs="仿宋"/>
          <w:color w:val="000000" w:themeColor="text1"/>
          <w:kern w:val="0"/>
          <w:sz w:val="30"/>
          <w:szCs w:val="30"/>
          <w:lang w:eastAsia="zh-CN"/>
          <w14:textFill>
            <w14:solidFill>
              <w14:schemeClr w14:val="tx1"/>
            </w14:solidFill>
          </w14:textFill>
        </w:rPr>
        <w:t>镇</w:t>
      </w:r>
      <w:r>
        <w:rPr>
          <w:rFonts w:hint="eastAsia" w:ascii="仿宋" w:hAnsi="仿宋" w:eastAsia="仿宋" w:cs="仿宋"/>
          <w:color w:val="000000" w:themeColor="text1"/>
          <w:kern w:val="0"/>
          <w:sz w:val="30"/>
          <w:szCs w:val="30"/>
          <w14:textFill>
            <w14:solidFill>
              <w14:schemeClr w14:val="tx1"/>
            </w14:solidFill>
          </w14:textFill>
        </w:rPr>
        <w:t>党委书记任组长的法治政府建设工作领导小组，强化法治建设组织保障和经费保障，落实依法治</w:t>
      </w:r>
      <w:r>
        <w:rPr>
          <w:rFonts w:hint="eastAsia" w:ascii="仿宋" w:hAnsi="仿宋" w:eastAsia="仿宋" w:cs="仿宋"/>
          <w:color w:val="000000" w:themeColor="text1"/>
          <w:kern w:val="0"/>
          <w:sz w:val="30"/>
          <w:szCs w:val="30"/>
          <w:lang w:eastAsia="zh-CN"/>
          <w14:textFill>
            <w14:solidFill>
              <w14:schemeClr w14:val="tx1"/>
            </w14:solidFill>
          </w14:textFill>
        </w:rPr>
        <w:t>镇</w:t>
      </w:r>
      <w:r>
        <w:rPr>
          <w:rFonts w:hint="eastAsia" w:ascii="仿宋" w:hAnsi="仿宋" w:eastAsia="仿宋" w:cs="仿宋"/>
          <w:color w:val="000000" w:themeColor="text1"/>
          <w:kern w:val="0"/>
          <w:sz w:val="30"/>
          <w:szCs w:val="30"/>
          <w14:textFill>
            <w14:solidFill>
              <w14:schemeClr w14:val="tx1"/>
            </w14:solidFill>
          </w14:textFill>
        </w:rPr>
        <w:t>办事机构和人员。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5" w:lineRule="atLeast"/>
        <w:ind w:left="0" w:firstLine="645"/>
        <w:textAlignment w:val="auto"/>
        <w:rPr>
          <w:color w:val="000000" w:themeColor="text1"/>
          <w:sz w:val="30"/>
          <w:szCs w:val="30"/>
          <w14:textFill>
            <w14:solidFill>
              <w14:schemeClr w14:val="tx1"/>
            </w14:solidFill>
          </w14:textFill>
        </w:rPr>
      </w:pPr>
      <w:r>
        <w:rPr>
          <w:rFonts w:hint="eastAsia" w:ascii="楷体" w:hAnsi="楷体" w:eastAsia="楷体" w:cs="楷体"/>
          <w:b/>
          <w:bCs/>
          <w:color w:val="000000" w:themeColor="text1"/>
          <w:kern w:val="0"/>
          <w:sz w:val="30"/>
          <w:szCs w:val="30"/>
          <w14:textFill>
            <w14:solidFill>
              <w14:schemeClr w14:val="tx1"/>
            </w14:solidFill>
          </w14:textFill>
        </w:rPr>
        <w:t>二是</w:t>
      </w:r>
      <w:r>
        <w:rPr>
          <w:rFonts w:hint="eastAsia" w:ascii="楷体" w:hAnsi="楷体" w:eastAsia="楷体" w:cs="楷体"/>
          <w:b/>
          <w:bCs/>
          <w:color w:val="000000" w:themeColor="text1"/>
          <w:sz w:val="30"/>
          <w:szCs w:val="30"/>
          <w14:textFill>
            <w14:solidFill>
              <w14:schemeClr w14:val="tx1"/>
            </w14:solidFill>
          </w14:textFill>
        </w:rPr>
        <w:t>健全工作机制</w:t>
      </w:r>
      <w:r>
        <w:rPr>
          <w:rFonts w:hint="eastAsia" w:ascii="楷体" w:hAnsi="楷体" w:eastAsia="楷体" w:cs="楷体"/>
          <w:b/>
          <w:bCs/>
          <w:color w:val="000000" w:themeColor="text1"/>
          <w:kern w:val="0"/>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将法治建设工作纳入党政办公会重要议事议程，</w:t>
      </w:r>
      <w:r>
        <w:rPr>
          <w:rFonts w:hint="eastAsia" w:ascii="仿宋" w:hAnsi="仿宋" w:eastAsia="仿宋" w:cs="仿宋"/>
          <w:color w:val="000000" w:themeColor="text1"/>
          <w:kern w:val="0"/>
          <w:sz w:val="30"/>
          <w:szCs w:val="30"/>
          <w14:textFill>
            <w14:solidFill>
              <w14:schemeClr w14:val="tx1"/>
            </w14:solidFill>
          </w14:textFill>
        </w:rPr>
        <w:t>每年听取1次法治建设工作情况汇报</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研究解决有关重大问题，定期分析法治建设工作推进情况，及时听取法治建设工作中存在的问题和困难并对存在的问题和困难及时研究解决方案。</w:t>
      </w:r>
      <w:r>
        <w:rPr>
          <w:rFonts w:hint="eastAsia" w:ascii="仿宋" w:hAnsi="仿宋" w:eastAsia="仿宋" w:cs="仿宋"/>
          <w:color w:val="000000" w:themeColor="text1"/>
          <w:kern w:val="0"/>
          <w:sz w:val="30"/>
          <w:szCs w:val="30"/>
          <w14:textFill>
            <w14:solidFill>
              <w14:schemeClr w14:val="tx1"/>
            </w14:solidFill>
          </w14:textFill>
        </w:rPr>
        <w:t>抓</w:t>
      </w:r>
      <w:r>
        <w:rPr>
          <w:rFonts w:hint="eastAsia" w:ascii="仿宋" w:hAnsi="仿宋" w:eastAsia="仿宋" w:cs="仿宋"/>
          <w:color w:val="000000" w:themeColor="text1"/>
          <w:kern w:val="0"/>
          <w:sz w:val="30"/>
          <w:szCs w:val="30"/>
          <w:lang w:eastAsia="zh-CN"/>
          <w14:textFill>
            <w14:solidFill>
              <w14:schemeClr w14:val="tx1"/>
            </w14:solidFill>
          </w14:textFill>
        </w:rPr>
        <w:t>住“</w:t>
      </w:r>
      <w:r>
        <w:rPr>
          <w:rFonts w:hint="eastAsia" w:ascii="仿宋" w:hAnsi="仿宋" w:eastAsia="仿宋" w:cs="仿宋"/>
          <w:color w:val="000000" w:themeColor="text1"/>
          <w:kern w:val="0"/>
          <w:sz w:val="30"/>
          <w:szCs w:val="30"/>
          <w14:textFill>
            <w14:solidFill>
              <w14:schemeClr w14:val="tx1"/>
            </w14:solidFill>
          </w14:textFill>
        </w:rPr>
        <w:t>依法执政</w:t>
      </w:r>
      <w:r>
        <w:rPr>
          <w:rFonts w:hint="eastAsia" w:ascii="仿宋" w:hAnsi="仿宋" w:eastAsia="仿宋" w:cs="仿宋"/>
          <w:color w:val="000000" w:themeColor="text1"/>
          <w:kern w:val="0"/>
          <w:sz w:val="30"/>
          <w:szCs w:val="30"/>
          <w:lang w:eastAsia="zh-CN"/>
          <w14:textFill>
            <w14:solidFill>
              <w14:schemeClr w14:val="tx1"/>
            </w14:solidFill>
          </w14:textFill>
        </w:rPr>
        <w:t>”这个</w:t>
      </w:r>
      <w:r>
        <w:rPr>
          <w:rFonts w:hint="eastAsia" w:ascii="仿宋" w:hAnsi="仿宋" w:eastAsia="仿宋" w:cs="仿宋"/>
          <w:color w:val="000000" w:themeColor="text1"/>
          <w:kern w:val="0"/>
          <w:sz w:val="30"/>
          <w:szCs w:val="30"/>
          <w14:textFill>
            <w14:solidFill>
              <w14:schemeClr w14:val="tx1"/>
            </w14:solidFill>
          </w14:textFill>
        </w:rPr>
        <w:t>法治建设的关键和着力点</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提升决策的科学化、民主化、法治化水平，进一步促进严格规范公正文明执法，提高执法规范性和执法效能，有效用好督查和示范这个手段，确保推进法治政府建设的责任落实到位</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b/>
          <w:bCs/>
          <w:color w:val="000000" w:themeColor="text1"/>
          <w:kern w:val="0"/>
          <w:sz w:val="30"/>
          <w:szCs w:val="30"/>
          <w:lang w:eastAsia="zh-CN"/>
          <w14:textFill>
            <w14:solidFill>
              <w14:schemeClr w14:val="tx1"/>
            </w14:solidFill>
          </w14:textFill>
        </w:rPr>
        <w:t>（一）</w:t>
      </w:r>
      <w:r>
        <w:rPr>
          <w:rFonts w:hint="eastAsia" w:ascii="仿宋" w:hAnsi="仿宋" w:eastAsia="仿宋" w:cs="仿宋"/>
          <w:b/>
          <w:bCs/>
          <w:color w:val="000000" w:themeColor="text1"/>
          <w:kern w:val="0"/>
          <w:sz w:val="30"/>
          <w:szCs w:val="30"/>
          <w14:textFill>
            <w14:solidFill>
              <w14:schemeClr w14:val="tx1"/>
            </w14:solidFill>
          </w14:textFill>
        </w:rPr>
        <w:t>是坚持民主集中制，健全决策机制。</w:t>
      </w:r>
      <w:r>
        <w:rPr>
          <w:rFonts w:hint="eastAsia" w:ascii="仿宋" w:hAnsi="仿宋" w:eastAsia="仿宋" w:cs="仿宋"/>
          <w:color w:val="000000" w:themeColor="text1"/>
          <w:kern w:val="0"/>
          <w:sz w:val="30"/>
          <w:szCs w:val="30"/>
          <w14:textFill>
            <w14:solidFill>
              <w14:schemeClr w14:val="tx1"/>
            </w14:solidFill>
          </w14:textFill>
        </w:rPr>
        <w:t>认真贯彻落实中纪委关于“凡属重大决策、重要干部任免、重要项目安排和大额度资金的使用(简称“三重一大”)，必须经过</w:t>
      </w:r>
      <w:r>
        <w:rPr>
          <w:rFonts w:hint="eastAsia" w:ascii="仿宋" w:hAnsi="仿宋" w:eastAsia="仿宋" w:cs="仿宋"/>
          <w:color w:val="000000" w:themeColor="text1"/>
          <w:kern w:val="0"/>
          <w:sz w:val="30"/>
          <w:szCs w:val="30"/>
          <w:lang w:eastAsia="zh-CN"/>
          <w14:textFill>
            <w14:solidFill>
              <w14:schemeClr w14:val="tx1"/>
            </w14:solidFill>
          </w14:textFill>
        </w:rPr>
        <w:t>镇</w:t>
      </w:r>
      <w:r>
        <w:rPr>
          <w:rFonts w:hint="eastAsia" w:ascii="仿宋" w:hAnsi="仿宋" w:eastAsia="仿宋" w:cs="仿宋"/>
          <w:color w:val="000000" w:themeColor="text1"/>
          <w:kern w:val="0"/>
          <w:sz w:val="30"/>
          <w:szCs w:val="30"/>
          <w14:textFill>
            <w14:solidFill>
              <w14:schemeClr w14:val="tx1"/>
            </w14:solidFill>
          </w14:textFill>
        </w:rPr>
        <w:t>班子会集体研究决定</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严格履行调研起草、征求意见、咨询论证、合法性审查和集体研究决定等必经程序，</w:t>
      </w:r>
      <w:r>
        <w:rPr>
          <w:rFonts w:hint="eastAsia" w:ascii="仿宋" w:hAnsi="仿宋" w:eastAsia="仿宋" w:cs="仿宋"/>
          <w:color w:val="000000" w:themeColor="text1"/>
          <w:kern w:val="0"/>
          <w:sz w:val="30"/>
          <w:szCs w:val="30"/>
          <w14:textFill>
            <w14:solidFill>
              <w14:schemeClr w14:val="tx1"/>
            </w14:solidFill>
          </w14:textFill>
        </w:rPr>
        <w:t>不凭主观臆断，不搞“一言堂”，严格按照决策程序办事，力求决策科学正确。</w:t>
      </w:r>
      <w:r>
        <w:rPr>
          <w:rFonts w:hint="eastAsia" w:ascii="仿宋" w:hAnsi="仿宋" w:eastAsia="仿宋" w:cs="仿宋"/>
          <w:b/>
          <w:bCs/>
          <w:color w:val="000000" w:themeColor="text1"/>
          <w:kern w:val="0"/>
          <w:sz w:val="30"/>
          <w:szCs w:val="30"/>
          <w:lang w:eastAsia="zh-CN"/>
          <w14:textFill>
            <w14:solidFill>
              <w14:schemeClr w14:val="tx1"/>
            </w14:solidFill>
          </w14:textFill>
        </w:rPr>
        <w:t>（二）</w:t>
      </w:r>
      <w:r>
        <w:rPr>
          <w:rFonts w:hint="eastAsia" w:ascii="仿宋" w:hAnsi="仿宋" w:eastAsia="仿宋" w:cs="仿宋"/>
          <w:b/>
          <w:bCs/>
          <w:color w:val="000000" w:themeColor="text1"/>
          <w:kern w:val="0"/>
          <w:sz w:val="30"/>
          <w:szCs w:val="30"/>
          <w14:textFill>
            <w14:solidFill>
              <w14:schemeClr w14:val="tx1"/>
            </w14:solidFill>
          </w14:textFill>
        </w:rPr>
        <w:t>重大事项</w:t>
      </w:r>
      <w:r>
        <w:rPr>
          <w:rFonts w:hint="eastAsia" w:ascii="仿宋" w:hAnsi="仿宋" w:eastAsia="仿宋" w:cs="仿宋"/>
          <w:b/>
          <w:bCs/>
          <w:color w:val="000000" w:themeColor="text1"/>
          <w:kern w:val="0"/>
          <w:sz w:val="30"/>
          <w:szCs w:val="30"/>
          <w:lang w:eastAsia="zh-CN"/>
          <w14:textFill>
            <w14:solidFill>
              <w14:schemeClr w14:val="tx1"/>
            </w14:solidFill>
          </w14:textFill>
        </w:rPr>
        <w:t>决策，调查研究先行。</w:t>
      </w:r>
      <w:r>
        <w:rPr>
          <w:rFonts w:hint="eastAsia" w:ascii="仿宋" w:hAnsi="仿宋" w:eastAsia="仿宋" w:cs="仿宋"/>
          <w:color w:val="000000" w:themeColor="text1"/>
          <w:kern w:val="0"/>
          <w:sz w:val="30"/>
          <w:szCs w:val="30"/>
          <w:lang w:eastAsia="zh-CN"/>
          <w14:textFill>
            <w14:solidFill>
              <w14:schemeClr w14:val="tx1"/>
            </w14:solidFill>
          </w14:textFill>
        </w:rPr>
        <w:t>重视</w:t>
      </w:r>
      <w:r>
        <w:rPr>
          <w:rFonts w:hint="eastAsia" w:ascii="仿宋" w:hAnsi="仿宋" w:eastAsia="仿宋" w:cs="仿宋"/>
          <w:color w:val="000000" w:themeColor="text1"/>
          <w:kern w:val="0"/>
          <w:sz w:val="30"/>
          <w:szCs w:val="30"/>
          <w14:textFill>
            <w14:solidFill>
              <w14:schemeClr w14:val="tx1"/>
            </w14:solidFill>
          </w14:textFill>
        </w:rPr>
        <w:t>调查研究、</w:t>
      </w:r>
      <w:r>
        <w:rPr>
          <w:rFonts w:hint="eastAsia" w:ascii="仿宋" w:hAnsi="仿宋" w:eastAsia="仿宋" w:cs="仿宋"/>
          <w:color w:val="000000" w:themeColor="text1"/>
          <w:kern w:val="0"/>
          <w:sz w:val="30"/>
          <w:szCs w:val="30"/>
          <w:lang w:eastAsia="zh-CN"/>
          <w14:textFill>
            <w14:solidFill>
              <w14:schemeClr w14:val="tx1"/>
            </w14:solidFill>
          </w14:textFill>
        </w:rPr>
        <w:t>在</w:t>
      </w:r>
      <w:r>
        <w:rPr>
          <w:rFonts w:hint="eastAsia" w:ascii="仿宋" w:hAnsi="仿宋" w:eastAsia="仿宋" w:cs="仿宋"/>
          <w:color w:val="000000" w:themeColor="text1"/>
          <w:kern w:val="0"/>
          <w:sz w:val="30"/>
          <w:szCs w:val="30"/>
          <w14:textFill>
            <w14:solidFill>
              <w14:schemeClr w14:val="tx1"/>
            </w14:solidFill>
          </w14:textFill>
        </w:rPr>
        <w:t>广泛征求意见的基础上，通过集体研究讨论、公平竞争审查</w:t>
      </w:r>
      <w:r>
        <w:rPr>
          <w:rFonts w:hint="eastAsia" w:ascii="仿宋" w:hAnsi="仿宋" w:eastAsia="仿宋" w:cs="仿宋"/>
          <w:color w:val="000000" w:themeColor="text1"/>
          <w:kern w:val="0"/>
          <w:sz w:val="30"/>
          <w:szCs w:val="30"/>
          <w:lang w:eastAsia="zh-CN"/>
          <w14:textFill>
            <w14:solidFill>
              <w14:schemeClr w14:val="tx1"/>
            </w14:solidFill>
          </w14:textFill>
        </w:rPr>
        <w:t>等手段，并对</w:t>
      </w:r>
      <w:r>
        <w:rPr>
          <w:rFonts w:hint="eastAsia" w:ascii="仿宋" w:hAnsi="仿宋" w:eastAsia="仿宋" w:cs="仿宋"/>
          <w:color w:val="000000" w:themeColor="text1"/>
          <w:kern w:val="0"/>
          <w:sz w:val="30"/>
          <w:szCs w:val="30"/>
          <w14:textFill>
            <w14:solidFill>
              <w14:schemeClr w14:val="tx1"/>
            </w14:solidFill>
          </w14:textFill>
        </w:rPr>
        <w:t>重大决策集体讨论决定前，严格实行合法合规性审査，提高依法决策水平。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楷体" w:hAnsi="楷体" w:eastAsia="楷体" w:cs="楷体"/>
          <w:b/>
          <w:bCs/>
          <w:color w:val="000000" w:themeColor="text1"/>
          <w:kern w:val="0"/>
          <w:sz w:val="30"/>
          <w:szCs w:val="30"/>
          <w14:textFill>
            <w14:solidFill>
              <w14:schemeClr w14:val="tx1"/>
            </w14:solidFill>
          </w14:textFill>
        </w:rPr>
        <w:t>三是坚持督査整改。</w:t>
      </w:r>
      <w:r>
        <w:rPr>
          <w:rFonts w:hint="eastAsia" w:ascii="仿宋" w:hAnsi="仿宋" w:eastAsia="仿宋" w:cs="仿宋"/>
          <w:color w:val="000000" w:themeColor="text1"/>
          <w:kern w:val="0"/>
          <w:sz w:val="30"/>
          <w:szCs w:val="30"/>
          <w14:textFill>
            <w14:solidFill>
              <w14:schemeClr w14:val="tx1"/>
            </w14:solidFill>
          </w14:textFill>
        </w:rPr>
        <w:t>对群众关心、社会关注的与群众利益息息相关的问题进行监督，排查法治建设中的突出问题，及时提出建设性的整改意见，并督促整改到位。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楷体" w:hAnsi="楷体" w:eastAsia="楷体" w:cs="楷体"/>
          <w:b/>
          <w:bCs/>
          <w:color w:val="000000" w:themeColor="text1"/>
          <w:kern w:val="0"/>
          <w:sz w:val="30"/>
          <w:szCs w:val="30"/>
          <w14:textFill>
            <w14:solidFill>
              <w14:schemeClr w14:val="tx1"/>
            </w14:solidFill>
          </w14:textFill>
        </w:rPr>
        <w:t>四是强化廉政建设。</w:t>
      </w:r>
      <w:r>
        <w:rPr>
          <w:rFonts w:hint="eastAsia" w:ascii="仿宋" w:hAnsi="仿宋" w:eastAsia="仿宋" w:cs="仿宋"/>
          <w:color w:val="000000" w:themeColor="text1"/>
          <w:kern w:val="0"/>
          <w:sz w:val="30"/>
          <w:szCs w:val="30"/>
          <w14:textFill>
            <w14:solidFill>
              <w14:schemeClr w14:val="tx1"/>
            </w14:solidFill>
          </w14:textFill>
        </w:rPr>
        <w:t>以“党史学习教育”为抓手，以“三会一课”等党的组织生活为基本形式，</w:t>
      </w:r>
      <w:r>
        <w:rPr>
          <w:rFonts w:hint="eastAsia" w:ascii="仿宋" w:hAnsi="仿宋" w:eastAsia="仿宋" w:cs="仿宋"/>
          <w:color w:val="000000" w:themeColor="text1"/>
          <w:kern w:val="0"/>
          <w:sz w:val="30"/>
          <w:szCs w:val="30"/>
          <w:lang w:eastAsia="zh-CN"/>
          <w14:textFill>
            <w14:solidFill>
              <w14:schemeClr w14:val="tx1"/>
            </w14:solidFill>
          </w14:textFill>
        </w:rPr>
        <w:t>深入</w:t>
      </w:r>
      <w:r>
        <w:rPr>
          <w:rFonts w:hint="eastAsia" w:ascii="仿宋" w:hAnsi="仿宋" w:eastAsia="仿宋" w:cs="仿宋"/>
          <w:color w:val="000000" w:themeColor="text1"/>
          <w:kern w:val="0"/>
          <w:sz w:val="30"/>
          <w:szCs w:val="30"/>
          <w14:textFill>
            <w14:solidFill>
              <w14:schemeClr w14:val="tx1"/>
            </w14:solidFill>
          </w14:textFill>
        </w:rPr>
        <w:t>开展廉政宣传。坚持领导干部述职述廉制度和重大事项报告制度，严格落实党风廉政建设责任制</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建立健全促廉保廉机制，在</w:t>
      </w:r>
      <w:r>
        <w:rPr>
          <w:rFonts w:hint="eastAsia" w:ascii="仿宋" w:hAnsi="仿宋" w:eastAsia="仿宋" w:cs="仿宋"/>
          <w:color w:val="000000" w:themeColor="text1"/>
          <w:kern w:val="0"/>
          <w:sz w:val="30"/>
          <w:szCs w:val="30"/>
          <w:lang w:eastAsia="zh-CN"/>
          <w14:textFill>
            <w14:solidFill>
              <w14:schemeClr w14:val="tx1"/>
            </w14:solidFill>
          </w14:textFill>
        </w:rPr>
        <w:t>全镇</w:t>
      </w:r>
      <w:r>
        <w:rPr>
          <w:rFonts w:hint="eastAsia" w:ascii="仿宋" w:hAnsi="仿宋" w:eastAsia="仿宋" w:cs="仿宋"/>
          <w:color w:val="000000" w:themeColor="text1"/>
          <w:kern w:val="0"/>
          <w:sz w:val="30"/>
          <w:szCs w:val="30"/>
          <w14:textFill>
            <w14:solidFill>
              <w14:schemeClr w14:val="tx1"/>
            </w14:solidFill>
          </w14:textFill>
        </w:rPr>
        <w:t>形成浓厚的廉政氛围。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楷体" w:hAnsi="楷体" w:eastAsia="楷体" w:cs="楷体"/>
          <w:b/>
          <w:bCs/>
          <w:color w:val="000000" w:themeColor="text1"/>
          <w:kern w:val="0"/>
          <w:sz w:val="30"/>
          <w:szCs w:val="30"/>
          <w14:textFill>
            <w14:solidFill>
              <w14:schemeClr w14:val="tx1"/>
            </w14:solidFill>
          </w14:textFill>
        </w:rPr>
        <w:t>五是督促政务信息及时公开</w:t>
      </w:r>
      <w:r>
        <w:rPr>
          <w:rFonts w:hint="eastAsia" w:ascii="仿宋" w:hAnsi="仿宋" w:eastAsia="仿宋" w:cs="仿宋"/>
          <w:color w:val="000000" w:themeColor="text1"/>
          <w:kern w:val="0"/>
          <w:sz w:val="30"/>
          <w:szCs w:val="30"/>
          <w14:textFill>
            <w14:solidFill>
              <w14:schemeClr w14:val="tx1"/>
            </w14:solidFill>
          </w14:textFill>
        </w:rPr>
        <w:t>。围绕职责清单、财政预决算、公共资源交易、重大建设项目批准和实施、公益事业建设等重点领域加大政府信息公开力度，强化政府网站和政务新媒体建设管理，严格落实意识形态和网络安全工作责任制。认真贯彻落实《中华人民共和国政府信息公开条例》</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全面推进依法治</w:t>
      </w:r>
      <w:r>
        <w:rPr>
          <w:rFonts w:hint="eastAsia" w:ascii="仿宋" w:hAnsi="仿宋" w:eastAsia="仿宋" w:cs="仿宋"/>
          <w:color w:val="000000" w:themeColor="text1"/>
          <w:kern w:val="0"/>
          <w:sz w:val="30"/>
          <w:szCs w:val="30"/>
          <w:lang w:eastAsia="zh-CN"/>
          <w14:textFill>
            <w14:solidFill>
              <w14:schemeClr w14:val="tx1"/>
            </w14:solidFill>
          </w14:textFill>
        </w:rPr>
        <w:t>镇</w:t>
      </w:r>
      <w:r>
        <w:rPr>
          <w:rFonts w:hint="eastAsia" w:ascii="仿宋" w:hAnsi="仿宋" w:eastAsia="仿宋" w:cs="仿宋"/>
          <w:color w:val="000000" w:themeColor="text1"/>
          <w:kern w:val="0"/>
          <w:sz w:val="30"/>
          <w:szCs w:val="30"/>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02" w:firstLineChars="200"/>
        <w:jc w:val="both"/>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楷体" w:hAnsi="楷体" w:eastAsia="楷体" w:cs="楷体"/>
          <w:b/>
          <w:bCs/>
          <w:color w:val="000000" w:themeColor="text1"/>
          <w:kern w:val="0"/>
          <w:sz w:val="30"/>
          <w:szCs w:val="30"/>
          <w:lang w:eastAsia="zh-CN"/>
          <w14:textFill>
            <w14:solidFill>
              <w14:schemeClr w14:val="tx1"/>
            </w14:solidFill>
          </w14:textFill>
        </w:rPr>
        <w:t>六是</w:t>
      </w:r>
      <w:r>
        <w:rPr>
          <w:rFonts w:hint="eastAsia" w:ascii="楷体" w:hAnsi="楷体" w:eastAsia="楷体" w:cs="楷体"/>
          <w:b/>
          <w:bCs/>
          <w:color w:val="000000" w:themeColor="text1"/>
          <w:sz w:val="30"/>
          <w:szCs w:val="30"/>
          <w14:textFill>
            <w14:solidFill>
              <w14:schemeClr w14:val="tx1"/>
            </w14:solidFill>
          </w14:textFill>
        </w:rPr>
        <w:t>精准“滴灌”推进普法</w:t>
      </w:r>
      <w:r>
        <w:rPr>
          <w:rFonts w:hint="eastAsia" w:ascii="楷体" w:hAnsi="楷体" w:eastAsia="楷体" w:cs="楷体"/>
          <w:b/>
          <w:bCs/>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认真制定法制宣传教育规划和年度工作计划，建立普法依法治理工作</w:t>
      </w:r>
      <w:r>
        <w:rPr>
          <w:rFonts w:hint="eastAsia" w:ascii="仿宋" w:hAnsi="仿宋" w:eastAsia="仿宋" w:cs="仿宋"/>
          <w:color w:val="000000" w:themeColor="text1"/>
          <w:kern w:val="0"/>
          <w:sz w:val="30"/>
          <w:szCs w:val="30"/>
          <w:lang w:eastAsia="zh-CN"/>
          <w14:textFill>
            <w14:solidFill>
              <w14:schemeClr w14:val="tx1"/>
            </w14:solidFill>
          </w14:textFill>
        </w:rPr>
        <w:t>小组</w:t>
      </w:r>
      <w:r>
        <w:rPr>
          <w:rFonts w:hint="eastAsia" w:ascii="仿宋" w:hAnsi="仿宋" w:eastAsia="仿宋" w:cs="仿宋"/>
          <w:color w:val="000000" w:themeColor="text1"/>
          <w:kern w:val="0"/>
          <w:sz w:val="30"/>
          <w:szCs w:val="30"/>
          <w14:textFill>
            <w14:solidFill>
              <w14:schemeClr w14:val="tx1"/>
            </w14:solidFill>
          </w14:textFill>
        </w:rPr>
        <w:t>，建立完善各种普法工作规章制度，</w:t>
      </w:r>
      <w:r>
        <w:rPr>
          <w:rFonts w:hint="eastAsia" w:ascii="仿宋" w:hAnsi="仿宋" w:eastAsia="仿宋" w:cs="仿宋"/>
          <w:color w:val="000000" w:themeColor="text1"/>
          <w:kern w:val="0"/>
          <w:sz w:val="30"/>
          <w:szCs w:val="30"/>
          <w:lang w:val="en-US" w:eastAsia="zh-CN"/>
          <w14:textFill>
            <w14:solidFill>
              <w14:schemeClr w14:val="tx1"/>
            </w14:solidFill>
          </w14:textFill>
        </w:rPr>
        <w:t>2021</w:t>
      </w:r>
      <w:r>
        <w:rPr>
          <w:rFonts w:hint="eastAsia" w:ascii="仿宋" w:hAnsi="仿宋" w:eastAsia="仿宋" w:cs="仿宋"/>
          <w:color w:val="000000" w:themeColor="text1"/>
          <w:kern w:val="0"/>
          <w:sz w:val="30"/>
          <w:szCs w:val="30"/>
          <w14:textFill>
            <w14:solidFill>
              <w14:schemeClr w14:val="tx1"/>
            </w14:solidFill>
          </w14:textFill>
        </w:rPr>
        <w:t>年以来，坚持多角度多形式开展普法宣传</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结合</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kern w:val="0"/>
          <w:sz w:val="30"/>
          <w:szCs w:val="30"/>
          <w:lang w:val="en-US" w:eastAsia="zh-CN"/>
          <w14:textFill>
            <w14:solidFill>
              <w14:schemeClr w14:val="tx1"/>
            </w14:solidFill>
          </w14:textFill>
        </w:rPr>
        <w:t>3.15</w:t>
      </w:r>
      <w:r>
        <w:rPr>
          <w:rFonts w:hint="eastAsia" w:ascii="仿宋" w:hAnsi="仿宋" w:eastAsia="仿宋" w:cs="仿宋"/>
          <w:color w:val="000000" w:themeColor="text1"/>
          <w:kern w:val="0"/>
          <w:sz w:val="30"/>
          <w:szCs w:val="30"/>
          <w:lang w:eastAsia="zh-CN"/>
          <w14:textFill>
            <w14:solidFill>
              <w14:schemeClr w14:val="tx1"/>
            </w14:solidFill>
          </w14:textFill>
        </w:rPr>
        <w:t>”国际消费者权益日、</w:t>
      </w:r>
      <w:r>
        <w:rPr>
          <w:rFonts w:hint="eastAsia" w:ascii="仿宋" w:hAnsi="仿宋" w:eastAsia="仿宋" w:cs="仿宋"/>
          <w:color w:val="000000" w:themeColor="text1"/>
          <w:kern w:val="0"/>
          <w:sz w:val="30"/>
          <w:szCs w:val="30"/>
          <w14:textFill>
            <w14:solidFill>
              <w14:schemeClr w14:val="tx1"/>
            </w14:solidFill>
          </w14:textFill>
        </w:rPr>
        <w:t>“6.26”国际禁毒日、“12.4”宪法宣传等重要时间节点，大力开展以宪法为核心的基本法律法规的宣传教育</w:t>
      </w:r>
      <w:r>
        <w:rPr>
          <w:rFonts w:hint="eastAsia" w:ascii="仿宋" w:hAnsi="仿宋" w:eastAsia="仿宋" w:cs="仿宋"/>
          <w:color w:val="000000" w:themeColor="text1"/>
          <w:kern w:val="0"/>
          <w:sz w:val="30"/>
          <w:szCs w:val="30"/>
          <w:lang w:val="en-US" w:eastAsia="zh-CN"/>
          <w14:textFill>
            <w14:solidFill>
              <w14:schemeClr w14:val="tx1"/>
            </w14:solidFill>
          </w14:textFill>
        </w:rPr>
        <w:t>10</w:t>
      </w:r>
      <w:r>
        <w:rPr>
          <w:rFonts w:hint="eastAsia" w:ascii="仿宋" w:hAnsi="仿宋" w:eastAsia="仿宋" w:cs="仿宋"/>
          <w:color w:val="000000" w:themeColor="text1"/>
          <w:kern w:val="0"/>
          <w:sz w:val="30"/>
          <w:szCs w:val="30"/>
          <w14:textFill>
            <w14:solidFill>
              <w14:schemeClr w14:val="tx1"/>
            </w14:solidFill>
          </w14:textFill>
        </w:rPr>
        <w:t>次，</w:t>
      </w:r>
      <w:r>
        <w:rPr>
          <w:rFonts w:hint="eastAsia" w:ascii="仿宋" w:hAnsi="仿宋" w:eastAsia="仿宋" w:cs="仿宋"/>
          <w:color w:val="000000" w:themeColor="text1"/>
          <w:kern w:val="0"/>
          <w:sz w:val="30"/>
          <w:szCs w:val="30"/>
          <w:lang w:eastAsia="zh-CN"/>
          <w14:textFill>
            <w14:solidFill>
              <w14:schemeClr w14:val="tx1"/>
            </w14:solidFill>
          </w14:textFill>
        </w:rPr>
        <w:t>重点</w:t>
      </w:r>
      <w:r>
        <w:rPr>
          <w:rFonts w:hint="eastAsia" w:ascii="仿宋" w:hAnsi="仿宋" w:eastAsia="仿宋" w:cs="仿宋"/>
          <w:color w:val="000000" w:themeColor="text1"/>
          <w:sz w:val="30"/>
          <w:szCs w:val="30"/>
          <w14:textFill>
            <w14:solidFill>
              <w14:schemeClr w14:val="tx1"/>
            </w14:solidFill>
          </w14:textFill>
        </w:rPr>
        <w:t>以青少年为重点开展普法宣教。采取春秋入学“开学第一课”的方式；以座课讲授、“游园”等形式开展校园普法教育</w:t>
      </w:r>
      <w:r>
        <w:rPr>
          <w:rFonts w:hint="eastAsia" w:ascii="仿宋" w:hAnsi="仿宋" w:eastAsia="仿宋" w:cs="仿宋"/>
          <w:color w:val="000000" w:themeColor="text1"/>
          <w:sz w:val="30"/>
          <w:szCs w:val="30"/>
          <w:lang w:eastAsia="zh-CN"/>
          <w14:textFill>
            <w14:solidFill>
              <w14:schemeClr w14:val="tx1"/>
            </w14:solidFill>
          </w14:textFill>
        </w:rPr>
        <w:t>。积极推进</w:t>
      </w:r>
      <w:r>
        <w:rPr>
          <w:rFonts w:hint="eastAsia" w:ascii="仿宋" w:hAnsi="仿宋" w:eastAsia="仿宋" w:cs="仿宋"/>
          <w:color w:val="000000" w:themeColor="text1"/>
          <w:sz w:val="30"/>
          <w:szCs w:val="30"/>
          <w14:textFill>
            <w14:solidFill>
              <w14:schemeClr w14:val="tx1"/>
            </w14:solidFill>
          </w14:textFill>
        </w:rPr>
        <w:t>以社区矫正</w:t>
      </w:r>
      <w:r>
        <w:rPr>
          <w:rFonts w:hint="eastAsia" w:ascii="仿宋" w:hAnsi="仿宋" w:eastAsia="仿宋" w:cs="仿宋"/>
          <w:color w:val="000000" w:themeColor="text1"/>
          <w:sz w:val="30"/>
          <w:szCs w:val="30"/>
          <w:lang w:eastAsia="zh-CN"/>
          <w14:textFill>
            <w14:solidFill>
              <w14:schemeClr w14:val="tx1"/>
            </w14:solidFill>
          </w14:textFill>
        </w:rPr>
        <w:t>对象</w:t>
      </w:r>
      <w:r>
        <w:rPr>
          <w:rFonts w:hint="eastAsia" w:ascii="仿宋" w:hAnsi="仿宋" w:eastAsia="仿宋" w:cs="仿宋"/>
          <w:color w:val="000000" w:themeColor="text1"/>
          <w:sz w:val="30"/>
          <w:szCs w:val="30"/>
          <w14:textFill>
            <w14:solidFill>
              <w14:schemeClr w14:val="tx1"/>
            </w14:solidFill>
          </w14:textFill>
        </w:rPr>
        <w:t>、社区戒毒</w:t>
      </w:r>
      <w:r>
        <w:rPr>
          <w:rFonts w:hint="eastAsia" w:ascii="仿宋" w:hAnsi="仿宋" w:eastAsia="仿宋" w:cs="仿宋"/>
          <w:color w:val="000000" w:themeColor="text1"/>
          <w:sz w:val="30"/>
          <w:szCs w:val="30"/>
          <w:lang w:eastAsia="zh-CN"/>
          <w14:textFill>
            <w14:solidFill>
              <w14:schemeClr w14:val="tx1"/>
            </w14:solidFill>
          </w14:textFill>
        </w:rPr>
        <w:t>（康复）</w:t>
      </w:r>
      <w:r>
        <w:rPr>
          <w:rFonts w:hint="eastAsia" w:ascii="仿宋" w:hAnsi="仿宋" w:eastAsia="仿宋" w:cs="仿宋"/>
          <w:color w:val="000000" w:themeColor="text1"/>
          <w:sz w:val="30"/>
          <w:szCs w:val="30"/>
          <w14:textFill>
            <w14:solidFill>
              <w14:schemeClr w14:val="tx1"/>
            </w14:solidFill>
          </w14:textFill>
        </w:rPr>
        <w:t>人员等特殊群体为重点，有针对性地开展包括法治讲座、法治体验、法治实践在内的普法教育内容，202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年，在普法教育的引领下，辖区无发生特殊人员滋事、闹事、再犯罪等情况。</w:t>
      </w:r>
      <w:r>
        <w:rPr>
          <w:rFonts w:hint="eastAsia" w:ascii="仿宋" w:hAnsi="仿宋" w:eastAsia="仿宋" w:cs="仿宋"/>
          <w:color w:val="000000" w:themeColor="text1"/>
          <w:kern w:val="0"/>
          <w:sz w:val="30"/>
          <w:szCs w:val="30"/>
          <w:lang w:eastAsia="zh-CN"/>
          <w14:textFill>
            <w14:solidFill>
              <w14:schemeClr w14:val="tx1"/>
            </w14:solidFill>
          </w14:textFill>
        </w:rPr>
        <w:t>全镇</w:t>
      </w:r>
      <w:r>
        <w:rPr>
          <w:rFonts w:hint="eastAsia" w:ascii="仿宋" w:hAnsi="仿宋" w:eastAsia="仿宋" w:cs="仿宋"/>
          <w:color w:val="000000" w:themeColor="text1"/>
          <w:kern w:val="0"/>
          <w:sz w:val="30"/>
          <w:szCs w:val="30"/>
          <w:lang w:val="en-US" w:eastAsia="zh-CN"/>
          <w14:textFill>
            <w14:solidFill>
              <w14:schemeClr w14:val="tx1"/>
            </w14:solidFill>
          </w14:textFill>
        </w:rPr>
        <w:t>2021年累计</w:t>
      </w:r>
      <w:r>
        <w:rPr>
          <w:rFonts w:hint="eastAsia" w:ascii="仿宋" w:hAnsi="仿宋" w:eastAsia="仿宋" w:cs="仿宋"/>
          <w:color w:val="000000" w:themeColor="text1"/>
          <w:kern w:val="0"/>
          <w:sz w:val="30"/>
          <w:szCs w:val="30"/>
          <w14:textFill>
            <w14:solidFill>
              <w14:schemeClr w14:val="tx1"/>
            </w14:solidFill>
          </w14:textFill>
        </w:rPr>
        <w:t>发放各种宣传资料</w:t>
      </w:r>
      <w:r>
        <w:rPr>
          <w:rFonts w:hint="eastAsia" w:ascii="仿宋" w:hAnsi="仿宋" w:eastAsia="仿宋" w:cs="仿宋"/>
          <w:color w:val="000000" w:themeColor="text1"/>
          <w:kern w:val="0"/>
          <w:sz w:val="30"/>
          <w:szCs w:val="30"/>
          <w:lang w:eastAsia="zh-CN"/>
          <w14:textFill>
            <w14:solidFill>
              <w14:schemeClr w14:val="tx1"/>
            </w14:solidFill>
          </w14:textFill>
        </w:rPr>
        <w:t>一万</w:t>
      </w:r>
      <w:r>
        <w:rPr>
          <w:rFonts w:hint="eastAsia" w:ascii="仿宋" w:hAnsi="仿宋" w:eastAsia="仿宋" w:cs="仿宋"/>
          <w:color w:val="000000" w:themeColor="text1"/>
          <w:kern w:val="0"/>
          <w:sz w:val="30"/>
          <w:szCs w:val="30"/>
          <w14:textFill>
            <w14:solidFill>
              <w14:schemeClr w14:val="tx1"/>
            </w14:solidFill>
          </w14:textFill>
        </w:rPr>
        <w:t>多册，接待群众咨询</w:t>
      </w:r>
      <w:r>
        <w:rPr>
          <w:rFonts w:hint="eastAsia" w:ascii="仿宋" w:hAnsi="仿宋" w:eastAsia="仿宋" w:cs="仿宋"/>
          <w:color w:val="000000" w:themeColor="text1"/>
          <w:kern w:val="0"/>
          <w:sz w:val="30"/>
          <w:szCs w:val="30"/>
          <w:lang w:val="en-US" w:eastAsia="zh-CN"/>
          <w14:textFill>
            <w14:solidFill>
              <w14:schemeClr w14:val="tx1"/>
            </w14:solidFill>
          </w14:textFill>
        </w:rPr>
        <w:t>100余</w:t>
      </w:r>
      <w:r>
        <w:rPr>
          <w:rFonts w:hint="eastAsia" w:ascii="仿宋" w:hAnsi="仿宋" w:eastAsia="仿宋" w:cs="仿宋"/>
          <w:color w:val="000000" w:themeColor="text1"/>
          <w:kern w:val="0"/>
          <w:sz w:val="30"/>
          <w:szCs w:val="30"/>
          <w14:textFill>
            <w14:solidFill>
              <w14:schemeClr w14:val="tx1"/>
            </w14:solidFill>
          </w14:textFill>
        </w:rPr>
        <w:t>人次</w:t>
      </w:r>
      <w:r>
        <w:rPr>
          <w:rFonts w:hint="eastAsia" w:ascii="仿宋" w:hAnsi="仿宋" w:eastAsia="仿宋" w:cs="仿宋"/>
          <w:color w:val="000000" w:themeColor="text1"/>
          <w:kern w:val="0"/>
          <w:sz w:val="30"/>
          <w:szCs w:val="30"/>
          <w:lang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大力宣传各项党内法规，教育引导广大党员做党章党规党纪和国家法律的自觉尊崇者、模范遵守者、坚定捍卫者，推进普法工作制度化、经常化。大力宣传习近平总书记关于全面依法治国的重要论述，深入宣传宪法和以宪法为核心的中国特色社会主义法律体系，教育引导全</w:t>
      </w:r>
      <w:r>
        <w:rPr>
          <w:rFonts w:hint="eastAsia" w:ascii="仿宋" w:hAnsi="仿宋" w:eastAsia="仿宋" w:cs="仿宋"/>
          <w:color w:val="000000" w:themeColor="text1"/>
          <w:kern w:val="0"/>
          <w:sz w:val="30"/>
          <w:szCs w:val="30"/>
          <w:lang w:eastAsia="zh-CN"/>
          <w14:textFill>
            <w14:solidFill>
              <w14:schemeClr w14:val="tx1"/>
            </w14:solidFill>
          </w14:textFill>
        </w:rPr>
        <w:t>镇群众</w:t>
      </w:r>
      <w:r>
        <w:rPr>
          <w:rFonts w:hint="eastAsia" w:ascii="仿宋" w:hAnsi="仿宋" w:eastAsia="仿宋" w:cs="仿宋"/>
          <w:color w:val="000000" w:themeColor="text1"/>
          <w:kern w:val="0"/>
          <w:sz w:val="30"/>
          <w:szCs w:val="30"/>
          <w14:textFill>
            <w14:solidFill>
              <w14:schemeClr w14:val="tx1"/>
            </w14:solidFill>
          </w14:textFill>
        </w:rPr>
        <w:t>增强法治观念，形成全民自觉守法、遇事找法、解决问题靠法和依法办事的良好氛围。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5" w:lineRule="atLeast"/>
        <w:ind w:left="0"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七是</w:t>
      </w:r>
      <w:r>
        <w:rPr>
          <w:rFonts w:hint="eastAsia" w:ascii="楷体" w:hAnsi="楷体" w:eastAsia="楷体" w:cs="楷体"/>
          <w:b/>
          <w:bCs/>
          <w:color w:val="000000" w:themeColor="text1"/>
          <w:sz w:val="30"/>
          <w:szCs w:val="30"/>
          <w14:textFill>
            <w14:solidFill>
              <w14:schemeClr w14:val="tx1"/>
            </w14:solidFill>
          </w14:textFill>
        </w:rPr>
        <w:t>健全多元化解机制</w:t>
      </w:r>
      <w:r>
        <w:rPr>
          <w:rFonts w:hint="eastAsia" w:ascii="楷体" w:hAnsi="楷体" w:eastAsia="楷体" w:cs="楷体"/>
          <w:b/>
          <w:bCs/>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年，充分发挥了人民调解维护社会稳定“第一道防线”作用，全年辖区和谐稳定。每月组织一次矛盾纠纷集中排查，并召开一次矛盾纠纷排查调处情况分析会，特防期间有针对性地开展排查化解工作，</w:t>
      </w:r>
      <w:r>
        <w:rPr>
          <w:rFonts w:hint="eastAsia" w:ascii="仿宋" w:hAnsi="仿宋" w:eastAsia="仿宋" w:cs="仿宋"/>
          <w:color w:val="000000" w:themeColor="text1"/>
          <w:sz w:val="30"/>
          <w:szCs w:val="30"/>
          <w:lang w:eastAsia="zh-CN"/>
          <w14:textFill>
            <w14:solidFill>
              <w14:schemeClr w14:val="tx1"/>
            </w14:solidFill>
          </w14:textFill>
        </w:rPr>
        <w:t>全年共调处矛盾纠纷</w:t>
      </w:r>
      <w:r>
        <w:rPr>
          <w:rFonts w:hint="eastAsia" w:ascii="仿宋" w:hAnsi="仿宋" w:eastAsia="仿宋" w:cs="仿宋"/>
          <w:color w:val="000000" w:themeColor="text1"/>
          <w:sz w:val="30"/>
          <w:szCs w:val="30"/>
          <w:lang w:val="en-US" w:eastAsia="zh-CN"/>
          <w14:textFill>
            <w14:solidFill>
              <w14:schemeClr w14:val="tx1"/>
            </w14:solidFill>
          </w14:textFill>
        </w:rPr>
        <w:t>152件，</w:t>
      </w:r>
      <w:r>
        <w:rPr>
          <w:rFonts w:hint="eastAsia" w:ascii="仿宋" w:hAnsi="仿宋" w:eastAsia="仿宋" w:cs="仿宋"/>
          <w:color w:val="000000" w:themeColor="text1"/>
          <w:sz w:val="30"/>
          <w:szCs w:val="30"/>
          <w14:textFill>
            <w14:solidFill>
              <w14:schemeClr w14:val="tx1"/>
            </w14:solidFill>
          </w14:textFill>
        </w:rPr>
        <w:t>全年未发生“民转治安”、“民转刑”案件。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630" w:leftChars="0"/>
        <w:jc w:val="left"/>
        <w:textAlignment w:val="auto"/>
        <w:rPr>
          <w:rFonts w:hint="eastAsia" w:ascii="黑体" w:hAnsi="黑体" w:eastAsia="黑体" w:cs="黑体"/>
          <w:b/>
          <w:bCs/>
          <w:color w:val="000000" w:themeColor="text1"/>
          <w:kern w:val="0"/>
          <w:sz w:val="30"/>
          <w:szCs w:val="30"/>
          <w14:textFill>
            <w14:solidFill>
              <w14:schemeClr w14:val="tx1"/>
            </w14:solidFill>
          </w14:textFill>
        </w:rPr>
      </w:pPr>
      <w:r>
        <w:rPr>
          <w:rFonts w:hint="eastAsia" w:ascii="黑体" w:hAnsi="黑体" w:eastAsia="黑体" w:cs="黑体"/>
          <w:b/>
          <w:bCs/>
          <w:color w:val="000000" w:themeColor="text1"/>
          <w:kern w:val="0"/>
          <w:sz w:val="30"/>
          <w:szCs w:val="30"/>
          <w:lang w:eastAsia="zh-CN"/>
          <w14:textFill>
            <w14:solidFill>
              <w14:schemeClr w14:val="tx1"/>
            </w14:solidFill>
          </w14:textFill>
        </w:rPr>
        <w:t>三、</w:t>
      </w:r>
      <w:r>
        <w:rPr>
          <w:rFonts w:hint="eastAsia" w:ascii="黑体" w:hAnsi="黑体" w:eastAsia="黑体" w:cs="黑体"/>
          <w:b/>
          <w:bCs/>
          <w:color w:val="000000" w:themeColor="text1"/>
          <w:kern w:val="0"/>
          <w:sz w:val="30"/>
          <w:szCs w:val="30"/>
          <w14:textFill>
            <w14:solidFill>
              <w14:schemeClr w14:val="tx1"/>
            </w14:solidFill>
          </w14:textFill>
        </w:rPr>
        <w:t>强化监督，确保职责全面落实</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我镇树立了鲜明的用人导向，将各项任务责任人的履职情况纳入年度综合考评体系,加大了考核力度,使其作为考察使用干部、推进干部能上能下的重要依据;与此同时，加强了对履行推进法治建设责任职责情况的监督。镇党政主要负责人将推进法治建设第一责任人职责列入了年终述职内容，自觉接受监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黑体" w:hAnsi="黑体" w:eastAsia="黑体" w:cs="黑体"/>
          <w:b/>
          <w:bCs/>
          <w:color w:val="000000" w:themeColor="text1"/>
          <w:kern w:val="0"/>
          <w:sz w:val="30"/>
          <w:szCs w:val="30"/>
          <w14:textFill>
            <w14:solidFill>
              <w14:schemeClr w14:val="tx1"/>
            </w14:solidFill>
          </w14:textFill>
        </w:rPr>
      </w:pPr>
      <w:r>
        <w:rPr>
          <w:rFonts w:hint="eastAsia" w:ascii="黑体" w:hAnsi="黑体" w:eastAsia="黑体" w:cs="黑体"/>
          <w:b/>
          <w:bCs/>
          <w:color w:val="000000" w:themeColor="text1"/>
          <w:kern w:val="0"/>
          <w:sz w:val="30"/>
          <w:szCs w:val="30"/>
          <w:lang w:eastAsia="zh-CN"/>
          <w14:textFill>
            <w14:solidFill>
              <w14:schemeClr w14:val="tx1"/>
            </w14:solidFill>
          </w14:textFill>
        </w:rPr>
        <w:t>四</w:t>
      </w:r>
      <w:r>
        <w:rPr>
          <w:rFonts w:hint="eastAsia" w:ascii="黑体" w:hAnsi="黑体" w:eastAsia="黑体" w:cs="黑体"/>
          <w:b/>
          <w:bCs/>
          <w:color w:val="000000" w:themeColor="text1"/>
          <w:kern w:val="0"/>
          <w:sz w:val="30"/>
          <w:szCs w:val="30"/>
          <w14:textFill>
            <w14:solidFill>
              <w14:schemeClr w14:val="tx1"/>
            </w14:solidFill>
          </w14:textFill>
        </w:rPr>
        <w:t>、存在的问题及下一步工作打算</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firstLineChars="200"/>
        <w:jc w:val="lef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尽管我</w:t>
      </w:r>
      <w:r>
        <w:rPr>
          <w:rFonts w:hint="eastAsia" w:ascii="仿宋" w:hAnsi="仿宋" w:eastAsia="仿宋" w:cs="仿宋"/>
          <w:color w:val="000000" w:themeColor="text1"/>
          <w:kern w:val="0"/>
          <w:sz w:val="30"/>
          <w:szCs w:val="30"/>
          <w:lang w:eastAsia="zh-CN"/>
          <w14:textFill>
            <w14:solidFill>
              <w14:schemeClr w14:val="tx1"/>
            </w14:solidFill>
          </w14:textFill>
        </w:rPr>
        <w:t>镇</w:t>
      </w:r>
      <w:r>
        <w:rPr>
          <w:rFonts w:hint="eastAsia" w:ascii="仿宋" w:hAnsi="仿宋" w:eastAsia="仿宋" w:cs="仿宋"/>
          <w:color w:val="000000" w:themeColor="text1"/>
          <w:kern w:val="0"/>
          <w:sz w:val="30"/>
          <w:szCs w:val="30"/>
          <w14:textFill>
            <w14:solidFill>
              <w14:schemeClr w14:val="tx1"/>
            </w14:solidFill>
          </w14:textFill>
        </w:rPr>
        <w:t>法治建设方面取得了较好成效，但也存在一些问題，主要表现为:执法程序需进一步规范;执法意识有待进一步加强。下一步，我</w:t>
      </w:r>
      <w:r>
        <w:rPr>
          <w:rFonts w:hint="eastAsia" w:ascii="仿宋" w:hAnsi="仿宋" w:eastAsia="仿宋" w:cs="仿宋"/>
          <w:color w:val="000000" w:themeColor="text1"/>
          <w:kern w:val="0"/>
          <w:sz w:val="30"/>
          <w:szCs w:val="30"/>
          <w:lang w:eastAsia="zh-CN"/>
          <w14:textFill>
            <w14:solidFill>
              <w14:schemeClr w14:val="tx1"/>
            </w14:solidFill>
          </w14:textFill>
        </w:rPr>
        <w:t>镇</w:t>
      </w:r>
      <w:r>
        <w:rPr>
          <w:rFonts w:hint="eastAsia" w:ascii="仿宋" w:hAnsi="仿宋" w:eastAsia="仿宋" w:cs="仿宋"/>
          <w:color w:val="000000" w:themeColor="text1"/>
          <w:kern w:val="0"/>
          <w:sz w:val="30"/>
          <w:szCs w:val="30"/>
          <w14:textFill>
            <w14:solidFill>
              <w14:schemeClr w14:val="tx1"/>
            </w14:solidFill>
          </w14:textFill>
        </w:rPr>
        <w:t>将继续贯彻落实职责，不断推进法治政府建设。</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楷体" w:hAnsi="楷体" w:eastAsia="楷体" w:cs="楷体"/>
          <w:b/>
          <w:bCs/>
          <w:color w:val="000000" w:themeColor="text1"/>
          <w:kern w:val="0"/>
          <w:sz w:val="30"/>
          <w:szCs w:val="30"/>
          <w14:textFill>
            <w14:solidFill>
              <w14:schemeClr w14:val="tx1"/>
            </w14:solidFill>
          </w14:textFill>
        </w:rPr>
      </w:pPr>
      <w:r>
        <w:rPr>
          <w:rFonts w:hint="eastAsia" w:ascii="楷体" w:hAnsi="楷体" w:eastAsia="楷体" w:cs="楷体"/>
          <w:b/>
          <w:bCs/>
          <w:color w:val="000000" w:themeColor="text1"/>
          <w:kern w:val="0"/>
          <w:sz w:val="30"/>
          <w:szCs w:val="30"/>
          <w14:textFill>
            <w14:solidFill>
              <w14:schemeClr w14:val="tx1"/>
            </w14:solidFill>
          </w14:textFill>
        </w:rPr>
        <w:t>一</w:t>
      </w:r>
      <w:r>
        <w:rPr>
          <w:rFonts w:hint="eastAsia" w:ascii="楷体" w:hAnsi="楷体" w:eastAsia="楷体" w:cs="楷体"/>
          <w:b/>
          <w:bCs/>
          <w:color w:val="000000" w:themeColor="text1"/>
          <w:kern w:val="0"/>
          <w:sz w:val="30"/>
          <w:szCs w:val="30"/>
          <w:lang w:eastAsia="zh-CN"/>
          <w14:textFill>
            <w14:solidFill>
              <w14:schemeClr w14:val="tx1"/>
            </w14:solidFill>
          </w14:textFill>
        </w:rPr>
        <w:t>是</w:t>
      </w:r>
      <w:r>
        <w:rPr>
          <w:rFonts w:hint="eastAsia" w:ascii="楷体" w:hAnsi="楷体" w:eastAsia="楷体" w:cs="楷体"/>
          <w:b/>
          <w:bCs/>
          <w:color w:val="000000" w:themeColor="text1"/>
          <w:kern w:val="0"/>
          <w:sz w:val="30"/>
          <w:szCs w:val="30"/>
          <w14:textFill>
            <w14:solidFill>
              <w14:schemeClr w14:val="tx1"/>
            </w14:solidFill>
          </w14:textFill>
        </w:rPr>
        <w:t>完善学法用法机制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firstLineChars="200"/>
        <w:jc w:val="lef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进一步加大法治建设宣传贯彻培训力度，完善领导干部和机关工作人员学法用法机制，不断增强行政机关工作人员依法行政观念，严格履行法定职责、强化行政执法管理，严格按照法定的权限和程序办事，坚决杜绝行政不作为、乱作为、以及越权执法现象的发生，不断提高依法决策、依法管理和依法办事的能力和水平。强化法治培训教育，不断提高执法队伍人员素质。通过自身培训和参加上级组织的各种业务学习，达到加强执法能力的目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rPr>
          <w:rFonts w:hint="eastAsia" w:ascii="楷体" w:hAnsi="楷体" w:eastAsia="楷体" w:cs="楷体"/>
          <w:b/>
          <w:bCs/>
          <w:color w:val="000000" w:themeColor="text1"/>
          <w:kern w:val="0"/>
          <w:sz w:val="30"/>
          <w:szCs w:val="30"/>
          <w14:textFill>
            <w14:solidFill>
              <w14:schemeClr w14:val="tx1"/>
            </w14:solidFill>
          </w14:textFill>
        </w:rPr>
      </w:pPr>
      <w:r>
        <w:rPr>
          <w:rFonts w:hint="eastAsia" w:ascii="楷体" w:hAnsi="楷体" w:eastAsia="楷体" w:cs="楷体"/>
          <w:b/>
          <w:bCs/>
          <w:color w:val="000000" w:themeColor="text1"/>
          <w:kern w:val="0"/>
          <w:sz w:val="30"/>
          <w:szCs w:val="30"/>
          <w14:textFill>
            <w14:solidFill>
              <w14:schemeClr w14:val="tx1"/>
            </w14:solidFill>
          </w14:textFill>
        </w:rPr>
        <w:t>二</w:t>
      </w:r>
      <w:r>
        <w:rPr>
          <w:rFonts w:hint="eastAsia" w:ascii="楷体" w:hAnsi="楷体" w:eastAsia="楷体" w:cs="楷体"/>
          <w:b/>
          <w:bCs/>
          <w:color w:val="000000" w:themeColor="text1"/>
          <w:kern w:val="0"/>
          <w:sz w:val="30"/>
          <w:szCs w:val="30"/>
          <w:lang w:eastAsia="zh-CN"/>
          <w14:textFill>
            <w14:solidFill>
              <w14:schemeClr w14:val="tx1"/>
            </w14:solidFill>
          </w14:textFill>
        </w:rPr>
        <w:t>是</w:t>
      </w:r>
      <w:r>
        <w:rPr>
          <w:rFonts w:hint="eastAsia" w:ascii="楷体" w:hAnsi="楷体" w:eastAsia="楷体" w:cs="楷体"/>
          <w:b/>
          <w:bCs/>
          <w:color w:val="000000" w:themeColor="text1"/>
          <w:kern w:val="0"/>
          <w:sz w:val="30"/>
          <w:szCs w:val="30"/>
          <w14:textFill>
            <w14:solidFill>
              <w14:schemeClr w14:val="tx1"/>
            </w14:solidFill>
          </w14:textFill>
        </w:rPr>
        <w:t>加大对行政执法的监督力度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firstLineChars="200"/>
        <w:jc w:val="left"/>
        <w:textAlignment w:val="auto"/>
        <w:rPr>
          <w:rFonts w:hint="eastAsia" w:ascii="仿宋" w:hAnsi="仿宋" w:eastAsia="仿宋" w:cs="仿宋"/>
          <w:color w:val="000000" w:themeColor="text1"/>
          <w:kern w:val="0"/>
          <w:sz w:val="30"/>
          <w:szCs w:val="30"/>
          <w:lang w:val="en-US" w:eastAsia="zh-CN"/>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进一步规范行政执法行为，建立健全行政执法制度，通过建章立制，进一步明确行政执法机关的执法目标和执法责任，规范执法行为，不断提高执法水平与执法效果，防止和减少行政干预、说情风的发生，以达到依法行政、规范执法的目的。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firstLineChars="200"/>
        <w:jc w:val="righ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firstLineChars="200"/>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 202</w:t>
      </w:r>
      <w:r>
        <w:rPr>
          <w:rFonts w:hint="eastAsia" w:ascii="仿宋" w:hAnsi="仿宋" w:eastAsia="仿宋" w:cs="仿宋"/>
          <w:color w:val="000000" w:themeColor="text1"/>
          <w:kern w:val="0"/>
          <w:sz w:val="30"/>
          <w:szCs w:val="30"/>
          <w:lang w:val="en-US" w:eastAsia="zh-CN"/>
          <w14:textFill>
            <w14:solidFill>
              <w14:schemeClr w14:val="tx1"/>
            </w14:solidFill>
          </w14:textFill>
        </w:rPr>
        <w:t>2</w:t>
      </w:r>
      <w:r>
        <w:rPr>
          <w:rFonts w:hint="eastAsia" w:ascii="仿宋" w:hAnsi="仿宋" w:eastAsia="仿宋" w:cs="仿宋"/>
          <w:color w:val="000000" w:themeColor="text1"/>
          <w:kern w:val="0"/>
          <w:sz w:val="30"/>
          <w:szCs w:val="30"/>
          <w14:textFill>
            <w14:solidFill>
              <w14:schemeClr w14:val="tx1"/>
            </w14:solidFill>
          </w14:textFill>
        </w:rPr>
        <w:t>年</w:t>
      </w:r>
      <w:r>
        <w:rPr>
          <w:rFonts w:hint="eastAsia" w:ascii="仿宋" w:hAnsi="仿宋" w:eastAsia="仿宋" w:cs="仿宋"/>
          <w:color w:val="000000" w:themeColor="text1"/>
          <w:kern w:val="0"/>
          <w:sz w:val="30"/>
          <w:szCs w:val="30"/>
          <w:lang w:val="en-US" w:eastAsia="zh-CN"/>
          <w14:textFill>
            <w14:solidFill>
              <w14:schemeClr w14:val="tx1"/>
            </w14:solidFill>
          </w14:textFill>
        </w:rPr>
        <w:t>1</w:t>
      </w:r>
      <w:r>
        <w:rPr>
          <w:rFonts w:hint="eastAsia" w:ascii="仿宋" w:hAnsi="仿宋" w:eastAsia="仿宋" w:cs="仿宋"/>
          <w:color w:val="000000" w:themeColor="text1"/>
          <w:kern w:val="0"/>
          <w:sz w:val="30"/>
          <w:szCs w:val="30"/>
          <w14:textFill>
            <w14:solidFill>
              <w14:schemeClr w14:val="tx1"/>
            </w14:solidFill>
          </w14:textFill>
        </w:rPr>
        <w:t>月</w:t>
      </w:r>
      <w:r>
        <w:rPr>
          <w:rFonts w:hint="eastAsia" w:ascii="仿宋" w:hAnsi="仿宋" w:eastAsia="仿宋" w:cs="仿宋"/>
          <w:color w:val="000000" w:themeColor="text1"/>
          <w:kern w:val="0"/>
          <w:sz w:val="30"/>
          <w:szCs w:val="30"/>
          <w:lang w:val="en-US" w:eastAsia="zh-CN"/>
          <w14:textFill>
            <w14:solidFill>
              <w14:schemeClr w14:val="tx1"/>
            </w14:solidFill>
          </w14:textFill>
        </w:rPr>
        <w:t>25</w:t>
      </w:r>
      <w:r>
        <w:rPr>
          <w:rFonts w:hint="eastAsia" w:ascii="仿宋" w:hAnsi="仿宋" w:eastAsia="仿宋" w:cs="仿宋"/>
          <w:color w:val="000000" w:themeColor="text1"/>
          <w:kern w:val="0"/>
          <w:sz w:val="30"/>
          <w:szCs w:val="30"/>
          <w14:textFill>
            <w14:solidFill>
              <w14:schemeClr w14:val="tx1"/>
            </w14:solidFill>
          </w14:textFill>
        </w:rPr>
        <w:t>日   </w:t>
      </w:r>
    </w:p>
    <w:sectPr>
      <w:pgSz w:w="11906" w:h="16838"/>
      <w:pgMar w:top="1440"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OTEyNzUyZDA1MmQwZGMwYmM1ZjA4ZjIxMDNiMzAifQ=="/>
  </w:docVars>
  <w:rsids>
    <w:rsidRoot w:val="00EE537E"/>
    <w:rsid w:val="00182B3F"/>
    <w:rsid w:val="008D04C2"/>
    <w:rsid w:val="00E03BAC"/>
    <w:rsid w:val="00EE537E"/>
    <w:rsid w:val="00F66C76"/>
    <w:rsid w:val="07725766"/>
    <w:rsid w:val="079D4FA8"/>
    <w:rsid w:val="10C1573E"/>
    <w:rsid w:val="13C130DD"/>
    <w:rsid w:val="14F619D9"/>
    <w:rsid w:val="1567721F"/>
    <w:rsid w:val="2634150D"/>
    <w:rsid w:val="2A746962"/>
    <w:rsid w:val="2B93169A"/>
    <w:rsid w:val="329F5371"/>
    <w:rsid w:val="34BE2F79"/>
    <w:rsid w:val="37753389"/>
    <w:rsid w:val="37C41809"/>
    <w:rsid w:val="3B5E3DB0"/>
    <w:rsid w:val="3F291BD8"/>
    <w:rsid w:val="402B1E6A"/>
    <w:rsid w:val="43A12B37"/>
    <w:rsid w:val="45FD7509"/>
    <w:rsid w:val="4B947594"/>
    <w:rsid w:val="542D6DEF"/>
    <w:rsid w:val="56FB7C9D"/>
    <w:rsid w:val="57FA4AB9"/>
    <w:rsid w:val="58A27886"/>
    <w:rsid w:val="58CE641C"/>
    <w:rsid w:val="58E930C3"/>
    <w:rsid w:val="643D78AE"/>
    <w:rsid w:val="65E45E63"/>
    <w:rsid w:val="67061006"/>
    <w:rsid w:val="69D148B9"/>
    <w:rsid w:val="6C5D4717"/>
    <w:rsid w:val="6EC64624"/>
    <w:rsid w:val="6F9E0094"/>
    <w:rsid w:val="72F161D7"/>
    <w:rsid w:val="77F87B44"/>
    <w:rsid w:val="79545CC7"/>
    <w:rsid w:val="7A71047E"/>
    <w:rsid w:val="7F9F2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8"/>
    <w:semiHidden/>
    <w:unhideWhenUsed/>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none"/>
    </w:rPr>
  </w:style>
  <w:style w:type="character" w:styleId="9">
    <w:name w:val="Emphasis"/>
    <w:basedOn w:val="7"/>
    <w:qFormat/>
    <w:uiPriority w:val="20"/>
    <w:rPr>
      <w:i/>
      <w:iCs/>
    </w:rPr>
  </w:style>
  <w:style w:type="character" w:styleId="10">
    <w:name w:val="HTML Definition"/>
    <w:basedOn w:val="7"/>
    <w:semiHidden/>
    <w:unhideWhenUsed/>
    <w:uiPriority w:val="99"/>
  </w:style>
  <w:style w:type="character" w:styleId="11">
    <w:name w:val="HTML Acronym"/>
    <w:basedOn w:val="7"/>
    <w:semiHidden/>
    <w:unhideWhenUsed/>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0000FF"/>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uiPriority w:val="99"/>
  </w:style>
  <w:style w:type="character" w:customStyle="1" w:styleId="17">
    <w:name w:val="页眉 Char"/>
    <w:basedOn w:val="7"/>
    <w:link w:val="5"/>
    <w:semiHidden/>
    <w:qFormat/>
    <w:uiPriority w:val="99"/>
    <w:rPr>
      <w:sz w:val="18"/>
      <w:szCs w:val="18"/>
    </w:rPr>
  </w:style>
  <w:style w:type="character" w:customStyle="1" w:styleId="18">
    <w:name w:val="页脚 Char"/>
    <w:basedOn w:val="7"/>
    <w:link w:val="4"/>
    <w:semiHidden/>
    <w:qFormat/>
    <w:uiPriority w:val="99"/>
    <w:rPr>
      <w:sz w:val="18"/>
      <w:szCs w:val="18"/>
    </w:rPr>
  </w:style>
  <w:style w:type="character" w:customStyle="1" w:styleId="19">
    <w:name w:val="标题 1 Char"/>
    <w:basedOn w:val="7"/>
    <w:link w:val="2"/>
    <w:qFormat/>
    <w:uiPriority w:val="9"/>
    <w:rPr>
      <w:rFonts w:ascii="宋体" w:hAnsi="宋体" w:eastAsia="宋体" w:cs="宋体"/>
      <w:b/>
      <w:bCs/>
      <w:kern w:val="36"/>
      <w:sz w:val="48"/>
      <w:szCs w:val="48"/>
    </w:rPr>
  </w:style>
  <w:style w:type="character" w:customStyle="1" w:styleId="20">
    <w:name w:val="article_print"/>
    <w:basedOn w:val="7"/>
    <w:qFormat/>
    <w:uiPriority w:val="0"/>
  </w:style>
  <w:style w:type="character" w:customStyle="1" w:styleId="21">
    <w:name w:val="标题 2 Char"/>
    <w:basedOn w:val="7"/>
    <w:link w:val="3"/>
    <w:semiHidden/>
    <w:qFormat/>
    <w:uiPriority w:val="9"/>
    <w:rPr>
      <w:rFonts w:asciiTheme="majorHAnsi" w:hAnsiTheme="majorHAnsi" w:eastAsiaTheme="majorEastAsia" w:cstheme="majorBidi"/>
      <w:b/>
      <w:bCs/>
      <w:sz w:val="32"/>
      <w:szCs w:val="32"/>
    </w:rPr>
  </w:style>
  <w:style w:type="character" w:customStyle="1" w:styleId="22">
    <w:name w:val="layui-layer-tabnow"/>
    <w:basedOn w:val="7"/>
    <w:qFormat/>
    <w:uiPriority w:val="0"/>
    <w:rPr>
      <w:bdr w:val="single" w:color="CCCCCC" w:sz="6" w:space="0"/>
      <w:shd w:val="clear" w:fill="FFFFFF"/>
    </w:rPr>
  </w:style>
  <w:style w:type="character" w:customStyle="1" w:styleId="23">
    <w:name w:val="first-child"/>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3006</Words>
  <Characters>3055</Characters>
  <Lines>75</Lines>
  <Paragraphs>21</Paragraphs>
  <TotalTime>50</TotalTime>
  <ScaleCrop>false</ScaleCrop>
  <LinksUpToDate>false</LinksUpToDate>
  <CharactersWithSpaces>3082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2021-11-25T12:20:00Z</dcterms:created>
  <dc:creator>admin</dc:creator>
  <cp:lastModifiedBy>Administrator</cp:lastModifiedBy>
  <dcterms:modified xsi:type="dcterms:W3CDTF">2022-11-15T11:35:11Z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4BF2FE110CA34397BA6BC7E59E56E702</vt:lpwstr>
  </property>
</Properties>
</file>