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0" w:type="dxa"/>
        <w:tblInd w:w="-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2078"/>
        <w:gridCol w:w="1470"/>
        <w:gridCol w:w="8280"/>
        <w:gridCol w:w="1235"/>
      </w:tblGrid>
      <w:tr w:rsidR="009B3F7A" w:rsidTr="005D734E">
        <w:trPr>
          <w:trHeight w:val="1440"/>
        </w:trPr>
        <w:tc>
          <w:tcPr>
            <w:tcW w:w="14360" w:type="dxa"/>
            <w:gridSpan w:val="5"/>
            <w:vAlign w:val="center"/>
          </w:tcPr>
          <w:p w:rsidR="009B3F7A" w:rsidRDefault="009B3F7A" w:rsidP="005D734E">
            <w:pPr>
              <w:rPr>
                <w:rFonts w:ascii="黑体" w:eastAsia="黑体" w:hAnsi="宋体" w:cs="黑体"/>
                <w:sz w:val="32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  <w:lang/>
              </w:rPr>
              <w:t>附件1</w:t>
            </w:r>
          </w:p>
          <w:p w:rsidR="009B3F7A" w:rsidRDefault="009B3F7A" w:rsidP="005D734E">
            <w:pPr>
              <w:jc w:val="center"/>
              <w:textAlignment w:val="bottom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/>
              </w:rPr>
              <w:t>蓝山县2020年招才引智（第二期）需求目录</w:t>
            </w:r>
          </w:p>
        </w:tc>
      </w:tr>
      <w:tr w:rsidR="009B3F7A" w:rsidTr="005D734E">
        <w:trPr>
          <w:trHeight w:val="33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报考序号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报考岗位名称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需求计划（人）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岗位条件（学历学位、专业、职称、资格、资历、年龄等）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备注</w:t>
            </w:r>
          </w:p>
        </w:tc>
      </w:tr>
      <w:tr w:rsidR="009B3F7A" w:rsidTr="005D734E">
        <w:trPr>
          <w:trHeight w:val="9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综合一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12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硕士研究生及以上学历，专业不限，年龄在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全职引进</w:t>
            </w:r>
          </w:p>
        </w:tc>
      </w:tr>
      <w:tr w:rsidR="009B3F7A" w:rsidTr="005D734E">
        <w:trPr>
          <w:trHeight w:val="17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02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综合二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日制双一流及以上学历，专业不限，年龄在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全职引进</w:t>
            </w:r>
          </w:p>
        </w:tc>
      </w:tr>
      <w:tr w:rsidR="009B3F7A" w:rsidTr="005D734E">
        <w:trPr>
          <w:trHeight w:val="17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03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综合三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日制一本按所需求专业报考，年龄在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全职引进</w:t>
            </w:r>
          </w:p>
        </w:tc>
      </w:tr>
      <w:tr w:rsidR="009B3F7A" w:rsidTr="005D734E">
        <w:trPr>
          <w:trHeight w:val="15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lastRenderedPageBreak/>
              <w:t>04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法律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法律类专业，35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全职引进</w:t>
            </w:r>
          </w:p>
        </w:tc>
      </w:tr>
      <w:tr w:rsidR="009B3F7A" w:rsidTr="005D734E">
        <w:trPr>
          <w:trHeight w:val="115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测绘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/>
              </w:rPr>
              <w:t>全日制二本及以上学历，测绘类专业，35岁以下（即1985年6月1日&lt;含&gt;以后出生）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全职引进</w:t>
            </w:r>
          </w:p>
        </w:tc>
      </w:tr>
      <w:tr w:rsidR="009B3F7A" w:rsidTr="005D734E">
        <w:trPr>
          <w:trHeight w:val="145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工程建设与规划          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城市规划与环境艺术设计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工程建设与规划类专业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，35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全职引进</w:t>
            </w:r>
          </w:p>
        </w:tc>
      </w:tr>
      <w:tr w:rsidR="009B3F7A" w:rsidTr="005D734E">
        <w:trPr>
          <w:trHeight w:val="9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园林景观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园林景观类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专业，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全职引进</w:t>
            </w:r>
          </w:p>
        </w:tc>
      </w:tr>
      <w:tr w:rsidR="009B3F7A" w:rsidTr="005D734E">
        <w:trPr>
          <w:trHeight w:val="9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采购管理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全日制二本及以上学历，采购管理专业，35岁以下（即1985年6月1日&lt;含&gt;以后出生）；具有中级专业技术职称的人员可放宽至38周岁（即1982年6月1日&lt;含&gt;以后出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lastRenderedPageBreak/>
              <w:t>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lastRenderedPageBreak/>
              <w:t>全职引进</w:t>
            </w:r>
          </w:p>
        </w:tc>
      </w:tr>
      <w:tr w:rsidR="009B3F7A" w:rsidTr="005D734E">
        <w:trPr>
          <w:trHeight w:val="152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09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金融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金融类专业，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全职引进</w:t>
            </w:r>
          </w:p>
        </w:tc>
      </w:tr>
      <w:tr w:rsidR="009B3F7A" w:rsidTr="005D734E">
        <w:trPr>
          <w:trHeight w:val="9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会计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会计类专业，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全职引进</w:t>
            </w:r>
          </w:p>
        </w:tc>
      </w:tr>
      <w:tr w:rsidR="009B3F7A" w:rsidTr="005D734E">
        <w:trPr>
          <w:trHeight w:val="11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海关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海关（商检）类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专业，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全职引进</w:t>
            </w:r>
          </w:p>
        </w:tc>
      </w:tr>
      <w:tr w:rsidR="009B3F7A" w:rsidTr="005D734E">
        <w:trPr>
          <w:trHeight w:val="11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商务与国际贸易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全日制二本及以上学历，国际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商务与国际贸易类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，35周岁以下（即1985年6月1日&lt;含&gt;以后出生）；具有中级专业技术职称的人员可放宽至38周岁（即1982年6月1日&lt;含&gt;以后出生）；具有副高级专业技术职称及以上的人员，年龄在40周岁以下（即1980年6月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lastRenderedPageBreak/>
              <w:t>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lastRenderedPageBreak/>
              <w:t>全职引进</w:t>
            </w:r>
          </w:p>
        </w:tc>
      </w:tr>
      <w:tr w:rsidR="009B3F7A" w:rsidTr="005D734E">
        <w:trPr>
          <w:trHeight w:val="110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13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税务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税务类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专业，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全职引进</w:t>
            </w:r>
          </w:p>
        </w:tc>
      </w:tr>
      <w:tr w:rsidR="009B3F7A" w:rsidTr="005D734E">
        <w:trPr>
          <w:trHeight w:val="15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发电运行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动力机械及工程、能源与动力工程（水动方向）等相关专业，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全职引进</w:t>
            </w:r>
          </w:p>
        </w:tc>
      </w:tr>
      <w:tr w:rsidR="009B3F7A" w:rsidTr="005D734E">
        <w:trPr>
          <w:trHeight w:val="150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检修维护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全日制二本及以上学历，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电力系统及自动化、电气工程及其自动化等相关专业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35周岁以下（即1985年6月1日&lt;含&gt;以后出生）；具有中级专业技术职称的人员可放宽至38周岁（即1982年6月1日&lt;含&gt;以后出生）；具有副高级专业技术职称及以上的人员，年龄在40周岁以下（即1980年6月1日&lt;含&gt;以后出生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7A" w:rsidRDefault="009B3F7A" w:rsidP="005D734E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>全职引进</w:t>
            </w:r>
          </w:p>
        </w:tc>
      </w:tr>
    </w:tbl>
    <w:p w:rsidR="009B3F7A" w:rsidRDefault="009B3F7A" w:rsidP="009B3F7A">
      <w:pPr>
        <w:spacing w:line="520" w:lineRule="exact"/>
        <w:rPr>
          <w:rFonts w:ascii="黑体" w:eastAsia="黑体" w:hAnsi="黑体" w:cs="黑体"/>
          <w:bCs/>
          <w:sz w:val="32"/>
          <w:szCs w:val="32"/>
          <w:shd w:val="clear" w:color="auto" w:fill="FFFFFF"/>
          <w:lang/>
        </w:rPr>
      </w:pPr>
    </w:p>
    <w:p w:rsidR="004358AB" w:rsidRDefault="004358AB" w:rsidP="00D31D50">
      <w:pPr>
        <w:spacing w:line="220" w:lineRule="atLeast"/>
      </w:pPr>
    </w:p>
    <w:sectPr w:rsidR="004358AB" w:rsidSect="009B3F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47" w:rsidRDefault="00DF1747" w:rsidP="009B3F7A">
      <w:pPr>
        <w:spacing w:after="0"/>
      </w:pPr>
      <w:r>
        <w:separator/>
      </w:r>
    </w:p>
  </w:endnote>
  <w:endnote w:type="continuationSeparator" w:id="0">
    <w:p w:rsidR="00DF1747" w:rsidRDefault="00DF1747" w:rsidP="009B3F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47" w:rsidRDefault="00DF1747" w:rsidP="009B3F7A">
      <w:pPr>
        <w:spacing w:after="0"/>
      </w:pPr>
      <w:r>
        <w:separator/>
      </w:r>
    </w:p>
  </w:footnote>
  <w:footnote w:type="continuationSeparator" w:id="0">
    <w:p w:rsidR="00DF1747" w:rsidRDefault="00DF1747" w:rsidP="009B3F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70ED7"/>
    <w:rsid w:val="008B7726"/>
    <w:rsid w:val="009B3F7A"/>
    <w:rsid w:val="00D31D50"/>
    <w:rsid w:val="00D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F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F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F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F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2020-07-24T13:00:00Z</dcterms:modified>
</cp:coreProperties>
</file>