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Calibri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Cs w:val="32"/>
        </w:rPr>
        <w:t>附件</w:t>
      </w:r>
      <w:r>
        <w:rPr>
          <w:rFonts w:hint="eastAsia" w:ascii="黑体" w:hAnsi="黑体" w:eastAsia="黑体"/>
          <w:kern w:val="0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Calibri" w:eastAsia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hAnsi="Calibri" w:eastAsia="方正小标宋简体"/>
          <w:kern w:val="0"/>
          <w:sz w:val="44"/>
          <w:szCs w:val="44"/>
        </w:rPr>
        <w:t>2017年</w:t>
      </w:r>
      <w:r>
        <w:rPr>
          <w:rFonts w:hint="eastAsia" w:ascii="方正小标宋简体" w:hAnsi="Calibri" w:eastAsia="方正小标宋简体"/>
          <w:kern w:val="0"/>
          <w:sz w:val="44"/>
          <w:szCs w:val="44"/>
        </w:rPr>
        <w:t>上半年</w:t>
      </w:r>
      <w:r>
        <w:rPr>
          <w:rFonts w:ascii="方正小标宋简体" w:hAnsi="Calibri" w:eastAsia="方正小标宋简体"/>
          <w:kern w:val="0"/>
          <w:sz w:val="44"/>
          <w:szCs w:val="44"/>
        </w:rPr>
        <w:t>行政处罚案件</w:t>
      </w:r>
      <w:r>
        <w:rPr>
          <w:rFonts w:hint="eastAsia" w:ascii="方正小标宋简体" w:hAnsi="Calibri" w:eastAsia="方正小标宋简体"/>
          <w:kern w:val="0"/>
          <w:sz w:val="44"/>
          <w:szCs w:val="44"/>
        </w:rPr>
        <w:t>情况</w:t>
      </w:r>
      <w:r>
        <w:rPr>
          <w:rFonts w:ascii="方正小标宋简体" w:hAnsi="Calibri" w:eastAsia="方正小标宋简体"/>
          <w:kern w:val="0"/>
          <w:sz w:val="44"/>
          <w:szCs w:val="44"/>
        </w:rPr>
        <w:t>统计表</w:t>
      </w:r>
    </w:p>
    <w:bookmarkEnd w:id="0"/>
    <w:p>
      <w:pPr>
        <w:widowControl/>
        <w:adjustRightInd w:val="0"/>
        <w:snapToGrid w:val="0"/>
        <w:spacing w:line="360" w:lineRule="auto"/>
        <w:jc w:val="left"/>
        <w:rPr>
          <w:rFonts w:ascii="Calibri" w:hAnsi="Calibri" w:eastAsia="楷体_GB2312"/>
          <w:kern w:val="0"/>
          <w:sz w:val="28"/>
          <w:szCs w:val="28"/>
          <w:u w:val="single"/>
        </w:rPr>
      </w:pPr>
      <w:r>
        <w:rPr>
          <w:rFonts w:ascii="Calibri" w:hAnsi="Calibri" w:eastAsia="楷体_GB2312"/>
          <w:kern w:val="0"/>
          <w:sz w:val="28"/>
          <w:szCs w:val="28"/>
        </w:rPr>
        <w:t>单位（盖章）：</w:t>
      </w:r>
      <w:r>
        <w:rPr>
          <w:rFonts w:ascii="Calibri" w:hAnsi="Calibri" w:eastAsia="楷体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楷体_GB2312"/>
          <w:kern w:val="0"/>
          <w:sz w:val="28"/>
          <w:szCs w:val="28"/>
          <w:u w:val="single"/>
        </w:rPr>
        <w:t>蓝山县</w:t>
      </w:r>
      <w:r>
        <w:rPr>
          <w:rFonts w:hint="eastAsia" w:ascii="Calibri" w:hAnsi="Calibri" w:eastAsia="楷体_GB2312"/>
          <w:kern w:val="0"/>
          <w:sz w:val="28"/>
          <w:szCs w:val="28"/>
          <w:u w:val="single"/>
          <w:lang w:eastAsia="zh-CN"/>
        </w:rPr>
        <w:t>卫计委</w:t>
      </w:r>
      <w:r>
        <w:rPr>
          <w:rFonts w:ascii="Calibri" w:hAnsi="Calibri" w:eastAsia="楷体_GB2312"/>
          <w:kern w:val="0"/>
          <w:sz w:val="28"/>
          <w:szCs w:val="28"/>
          <w:u w:val="single"/>
        </w:rPr>
        <w:t xml:space="preserve">           </w:t>
      </w:r>
      <w:r>
        <w:rPr>
          <w:rFonts w:ascii="Calibri" w:hAnsi="Calibri" w:eastAsia="楷体_GB2312"/>
          <w:kern w:val="0"/>
          <w:sz w:val="28"/>
          <w:szCs w:val="28"/>
        </w:rPr>
        <w:t xml:space="preserve">     </w:t>
      </w:r>
    </w:p>
    <w:tbl>
      <w:tblPr>
        <w:tblStyle w:val="6"/>
        <w:tblW w:w="14557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1397"/>
        <w:gridCol w:w="810"/>
        <w:gridCol w:w="825"/>
        <w:gridCol w:w="847"/>
        <w:gridCol w:w="853"/>
        <w:gridCol w:w="800"/>
        <w:gridCol w:w="873"/>
        <w:gridCol w:w="767"/>
        <w:gridCol w:w="750"/>
        <w:gridCol w:w="795"/>
        <w:gridCol w:w="795"/>
        <w:gridCol w:w="780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39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2017年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1"/>
                <w:szCs w:val="21"/>
              </w:rPr>
              <w:t>上半年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立案并已结案行政处罚案件总数（起）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处罚程序</w:t>
            </w:r>
          </w:p>
        </w:tc>
        <w:tc>
          <w:tcPr>
            <w:tcW w:w="6413" w:type="dxa"/>
            <w:gridSpan w:val="8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行政处罚决定</w:t>
            </w:r>
          </w:p>
        </w:tc>
        <w:tc>
          <w:tcPr>
            <w:tcW w:w="1351" w:type="dxa"/>
            <w:vMerge w:val="restart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2017年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1"/>
                <w:szCs w:val="21"/>
              </w:rPr>
              <w:t>上半年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立案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1"/>
                <w:szCs w:val="21"/>
              </w:rPr>
              <w:t>但未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结案行政处罚案件总数（起）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91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简易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程序（起）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一般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程序（起）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其中：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听证（起）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警告（起）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罚款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起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罚款金额合计(元)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违法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所得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没收金额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合计(元)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非法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财物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件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停业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整顿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（家）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  <w:t>吊销许可证（家）</w:t>
            </w:r>
          </w:p>
        </w:tc>
        <w:tc>
          <w:tcPr>
            <w:tcW w:w="1351" w:type="dxa"/>
            <w:vMerge w:val="continue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总 计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14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14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49400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公共场所卫生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9500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生活饮用水卫生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学校卫生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4200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消毒产品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餐饮具集中消毒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传染病防治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放射诊疗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职业健康检查机构、职业病诊断机构、放射卫生技术机构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医疗卫生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8</w:t>
            </w: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000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无证行医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16000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血液安全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1"/>
                <w:szCs w:val="21"/>
              </w:rPr>
              <w:t>计划生育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3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/>
                <w:color w:val="000000"/>
                <w:kern w:val="0"/>
                <w:sz w:val="21"/>
                <w:szCs w:val="21"/>
                <w:lang w:val="en-US"/>
              </w:rPr>
              <w:t>1700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1"/>
              </w:rPr>
              <w:t>1</w:t>
            </w:r>
          </w:p>
        </w:tc>
      </w:tr>
    </w:tbl>
    <w:p>
      <w:pPr>
        <w:adjustRightInd w:val="0"/>
        <w:snapToGrid w:val="0"/>
      </w:pPr>
      <w:r>
        <w:rPr>
          <w:rFonts w:ascii="Calibri" w:hAnsi="Calibri" w:eastAsia="黑体"/>
          <w:kern w:val="0"/>
          <w:sz w:val="24"/>
        </w:rPr>
        <w:t>注：</w:t>
      </w:r>
      <w:r>
        <w:rPr>
          <w:rFonts w:hint="eastAsia" w:ascii="Calibri" w:hAnsi="Calibri" w:eastAsia="黑体"/>
          <w:kern w:val="0"/>
          <w:sz w:val="24"/>
        </w:rPr>
        <w:t>1.</w:t>
      </w:r>
      <w:r>
        <w:rPr>
          <w:rFonts w:ascii="Calibri" w:hAnsi="Calibri" w:eastAsia="黑体"/>
          <w:kern w:val="0"/>
          <w:sz w:val="24"/>
        </w:rPr>
        <w:t>计划生育案件不包括社会抚养费征收案件。</w:t>
      </w:r>
      <w:r>
        <w:rPr>
          <w:rFonts w:hint="eastAsia" w:ascii="Calibri" w:hAnsi="Calibri" w:eastAsia="黑体"/>
          <w:kern w:val="0"/>
          <w:sz w:val="24"/>
        </w:rPr>
        <w:t>2</w:t>
      </w:r>
      <w:r>
        <w:rPr>
          <w:rFonts w:ascii="Calibri" w:hAnsi="Calibri" w:eastAsia="黑体"/>
          <w:kern w:val="0"/>
          <w:sz w:val="24"/>
        </w:rPr>
        <w:t>.</w:t>
      </w:r>
      <w:r>
        <w:rPr>
          <w:rFonts w:hint="eastAsia" w:ascii="Calibri" w:hAnsi="Calibri" w:eastAsia="黑体"/>
          <w:kern w:val="0"/>
          <w:sz w:val="24"/>
        </w:rPr>
        <w:t>此表省</w:t>
      </w:r>
      <w:r>
        <w:rPr>
          <w:rFonts w:ascii="Calibri" w:hAnsi="Calibri" w:eastAsia="黑体"/>
          <w:kern w:val="0"/>
          <w:sz w:val="24"/>
        </w:rPr>
        <w:t>卫生计生综合监督局、</w:t>
      </w:r>
      <w:r>
        <w:rPr>
          <w:rFonts w:hint="eastAsia" w:ascii="Calibri" w:hAnsi="Calibri" w:eastAsia="黑体"/>
          <w:kern w:val="0"/>
          <w:sz w:val="24"/>
        </w:rPr>
        <w:t>市州及</w:t>
      </w:r>
      <w:r>
        <w:rPr>
          <w:rFonts w:ascii="Calibri" w:hAnsi="Calibri" w:eastAsia="黑体"/>
          <w:kern w:val="0"/>
          <w:sz w:val="24"/>
        </w:rPr>
        <w:t>区县级卫生计生行政部门均需填写</w:t>
      </w:r>
      <w:r>
        <w:rPr>
          <w:rFonts w:hint="eastAsia" w:ascii="Calibri" w:hAnsi="Calibri" w:eastAsia="黑体"/>
          <w:kern w:val="0"/>
          <w:sz w:val="24"/>
        </w:rPr>
        <w:t>，市州</w:t>
      </w:r>
      <w:r>
        <w:rPr>
          <w:rFonts w:ascii="Calibri" w:hAnsi="Calibri" w:eastAsia="黑体"/>
          <w:kern w:val="0"/>
          <w:sz w:val="24"/>
        </w:rPr>
        <w:t>卫生计生委</w:t>
      </w:r>
      <w:r>
        <w:rPr>
          <w:rFonts w:hint="eastAsia" w:ascii="Calibri" w:hAnsi="Calibri" w:eastAsia="黑体"/>
          <w:kern w:val="0"/>
          <w:sz w:val="24"/>
        </w:rPr>
        <w:t>负责</w:t>
      </w:r>
      <w:r>
        <w:rPr>
          <w:rFonts w:ascii="Calibri" w:hAnsi="Calibri" w:eastAsia="黑体"/>
          <w:kern w:val="0"/>
          <w:sz w:val="24"/>
        </w:rPr>
        <w:t>将辖区内各单位表格收集</w:t>
      </w:r>
      <w:r>
        <w:rPr>
          <w:rFonts w:hint="eastAsia" w:ascii="Calibri" w:hAnsi="Calibri" w:eastAsia="黑体"/>
          <w:kern w:val="0"/>
          <w:sz w:val="24"/>
        </w:rPr>
        <w:t>统一</w:t>
      </w:r>
      <w:r>
        <w:rPr>
          <w:rFonts w:ascii="Calibri" w:hAnsi="Calibri" w:eastAsia="黑体"/>
          <w:kern w:val="0"/>
          <w:sz w:val="24"/>
        </w:rPr>
        <w:t>报送省</w:t>
      </w:r>
      <w:r>
        <w:rPr>
          <w:rFonts w:hint="eastAsia" w:ascii="Calibri" w:hAnsi="Calibri" w:eastAsia="黑体"/>
          <w:kern w:val="0"/>
          <w:sz w:val="24"/>
        </w:rPr>
        <w:t>卫计委</w:t>
      </w:r>
      <w:r>
        <w:rPr>
          <w:rFonts w:ascii="Calibri" w:hAnsi="Calibri" w:eastAsia="黑体"/>
          <w:kern w:val="0"/>
          <w:sz w:val="24"/>
        </w:rPr>
        <w:t>综合监督处</w:t>
      </w:r>
      <w:r>
        <w:rPr>
          <w:rFonts w:hint="eastAsia" w:ascii="Calibri" w:hAnsi="Calibri" w:eastAsia="黑体"/>
          <w:kern w:val="0"/>
          <w:sz w:val="24"/>
        </w:rPr>
        <w:t>。</w:t>
      </w:r>
    </w:p>
    <w:sectPr>
      <w:footerReference r:id="rId3" w:type="default"/>
      <w:pgSz w:w="16838" w:h="11906" w:orient="landscape"/>
      <w:pgMar w:top="1304" w:right="1474" w:bottom="1304" w:left="1418" w:header="851" w:footer="1191" w:gutter="0"/>
      <w:paperSrc/>
      <w:pgNumType w:fmt="numberInDash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2A69"/>
    <w:rsid w:val="6BC42A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2017-08-14T08:00:00Z</dcterms:created>
  <dc:creator>Administrator</dc:creator>
  <cp:lastModifiedBy>Administrator</cp:lastModifiedBy>
  <dcterms:modified xsi:type="dcterms:W3CDTF">2017-08-14T08:03:13Z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