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ascii="仿宋" w:hAnsi="仿宋" w:eastAsia="仿宋"/>
          <w:kern w:val="0"/>
          <w:sz w:val="32"/>
          <w:szCs w:val="32"/>
        </w:rPr>
        <w:t>2</w:t>
      </w:r>
    </w:p>
    <w:p>
      <w:pPr>
        <w:adjustRightInd w:val="0"/>
        <w:snapToGrid w:val="0"/>
        <w:ind w:firstLine="1540" w:firstLineChars="35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2018</w:t>
      </w:r>
      <w:r>
        <w:rPr>
          <w:rFonts w:hint="eastAsia" w:eastAsia="方正小标宋简体"/>
          <w:kern w:val="0"/>
          <w:sz w:val="44"/>
          <w:szCs w:val="44"/>
        </w:rPr>
        <w:t>年二季度立案未结案行政处罚案件统计表</w:t>
      </w:r>
    </w:p>
    <w:p>
      <w:pPr>
        <w:widowControl/>
        <w:adjustRightInd w:val="0"/>
        <w:snapToGrid w:val="0"/>
        <w:spacing w:line="336" w:lineRule="auto"/>
        <w:jc w:val="left"/>
        <w:rPr>
          <w:b/>
          <w:kern w:val="0"/>
          <w:sz w:val="30"/>
          <w:szCs w:val="30"/>
          <w:u w:val="single"/>
        </w:rPr>
      </w:pPr>
      <w:r>
        <w:rPr>
          <w:rFonts w:hint="eastAsia" w:eastAsia="楷体_GB2312"/>
          <w:kern w:val="0"/>
          <w:sz w:val="30"/>
          <w:szCs w:val="30"/>
        </w:rPr>
        <w:t>单位（盖章）：</w:t>
      </w:r>
      <w:r>
        <w:rPr>
          <w:rFonts w:hint="eastAsia" w:eastAsia="楷体_GB2312"/>
          <w:kern w:val="0"/>
          <w:sz w:val="30"/>
          <w:szCs w:val="30"/>
          <w:u w:val="single"/>
        </w:rPr>
        <w:t>蓝山县卫生和计划生育委员会</w:t>
      </w:r>
      <w:r>
        <w:rPr>
          <w:rFonts w:eastAsia="楷体_GB2312"/>
          <w:kern w:val="0"/>
          <w:sz w:val="30"/>
          <w:szCs w:val="30"/>
          <w:u w:val="single"/>
        </w:rPr>
        <w:t xml:space="preserve"> </w:t>
      </w:r>
      <w:r>
        <w:rPr>
          <w:rFonts w:eastAsia="楷体_GB2312"/>
          <w:kern w:val="0"/>
          <w:sz w:val="30"/>
          <w:szCs w:val="30"/>
        </w:rPr>
        <w:t xml:space="preserve">     </w:t>
      </w:r>
    </w:p>
    <w:tbl>
      <w:tblPr>
        <w:tblStyle w:val="6"/>
        <w:tblW w:w="1503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816"/>
        <w:gridCol w:w="988"/>
        <w:gridCol w:w="851"/>
        <w:gridCol w:w="988"/>
        <w:gridCol w:w="850"/>
        <w:gridCol w:w="850"/>
        <w:gridCol w:w="1119"/>
        <w:gridCol w:w="989"/>
        <w:gridCol w:w="1119"/>
        <w:gridCol w:w="850"/>
        <w:gridCol w:w="849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2018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年二季度已立案但未结案行政处罚案件总数（起）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处罚程序</w:t>
            </w:r>
          </w:p>
        </w:tc>
        <w:tc>
          <w:tcPr>
            <w:tcW w:w="7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拟作行政处罚决定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简易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组织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听证（起）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警告（起）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罚款（起）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罚款金额合计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违法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所得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没收金额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非法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财物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（件）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停业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整顿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吊销许可证（家）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公共场所卫生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生活饮用水卫生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学校卫生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消毒产品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餐饮具集中消毒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传染病防治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放射诊疗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职业健康检查机构、职业病诊断机构、放射卫生技术机构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医疗卫生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无证行医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血液安全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计划生育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18" w:bottom="1417" w:left="1418" w:header="851" w:footer="567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9" w:y="-1162"/>
      <w:ind w:left="210" w:leftChars="100" w:right="210" w:rightChars="100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- 2 -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9" w:y="380"/>
      <w:ind w:left="210" w:leftChars="100" w:right="210" w:rightChars="100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- 1 -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93"/>
    <w:rsid w:val="001B71D1"/>
    <w:rsid w:val="003C7B62"/>
    <w:rsid w:val="00405F93"/>
    <w:rsid w:val="00407263"/>
    <w:rsid w:val="0049551F"/>
    <w:rsid w:val="005B0B6E"/>
    <w:rsid w:val="00B06026"/>
    <w:rsid w:val="00D41826"/>
    <w:rsid w:val="00EE4DEB"/>
    <w:rsid w:val="681406A7"/>
    <w:rsid w:val="692631DB"/>
    <w:rsid w:val="6A3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Footer Char"/>
    <w:basedOn w:val="4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154</Words>
  <Characters>882</Characters>
  <Lines>0</Lines>
  <Paragraphs>0</Paragraphs>
  <TotalTime>5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2018-06-26T00:27:00Z</dcterms:created>
  <dc:creator>叶帅</dc:creator>
  <cp:lastModifiedBy>香奈儿</cp:lastModifiedBy>
  <cp:lastPrinted>2018-06-21T01:09:00Z</cp:lastPrinted>
  <dcterms:modified xsi:type="dcterms:W3CDTF">2018-06-29T08:08:26Z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