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蓝山县工伤保险中心2019年度部门决算公开</w:t>
      </w:r>
    </w:p>
    <w:p>
      <w:pPr>
        <w:pStyle w:val="10"/>
        <w:spacing w:line="480" w:lineRule="exact"/>
        <w:jc w:val="center"/>
        <w:rPr>
          <w:rFonts w:hint="eastAsia" w:ascii="仿宋_GB2312" w:hAnsi="仿宋_GB2312" w:eastAsia="仿宋_GB2312" w:cs="仿宋_GB2312"/>
          <w:b/>
          <w:sz w:val="32"/>
          <w:szCs w:val="32"/>
        </w:rPr>
      </w:pPr>
      <w:bookmarkStart w:id="2" w:name="_GoBack"/>
      <w:r>
        <w:rPr>
          <w:rFonts w:hint="eastAsia" w:ascii="仿宋_GB2312" w:hAnsi="仿宋_GB2312" w:eastAsia="仿宋_GB2312" w:cs="仿宋_GB2312"/>
          <w:b/>
          <w:sz w:val="32"/>
          <w:szCs w:val="32"/>
        </w:rPr>
        <w:t>目</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录</w:t>
      </w:r>
    </w:p>
    <w:bookmarkEnd w:id="2"/>
    <w:p>
      <w:pPr>
        <w:pStyle w:val="10"/>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第一部分单位概况</w:t>
      </w:r>
    </w:p>
    <w:p>
      <w:pPr>
        <w:pStyle w:val="10"/>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pPr>
        <w:pStyle w:val="10"/>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0"/>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第二部分2019年度部门决算表</w:t>
      </w:r>
    </w:p>
    <w:p>
      <w:pPr>
        <w:pStyle w:val="10"/>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0"/>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0"/>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0"/>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0"/>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pStyle w:val="10"/>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pPr>
        <w:pStyle w:val="10"/>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pStyle w:val="10"/>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pStyle w:val="10"/>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第三部分2019年度部门决算情况说明</w:t>
      </w:r>
    </w:p>
    <w:p>
      <w:pPr>
        <w:pStyle w:val="10"/>
        <w:spacing w:line="4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spacing w:line="480" w:lineRule="exact"/>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autoSpaceDE w:val="0"/>
        <w:autoSpaceDN w:val="0"/>
        <w:adjustRightInd w:val="0"/>
        <w:spacing w:line="48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三、支出决算情况说明</w:t>
      </w:r>
    </w:p>
    <w:p>
      <w:pPr>
        <w:autoSpaceDE w:val="0"/>
        <w:autoSpaceDN w:val="0"/>
        <w:adjustRightInd w:val="0"/>
        <w:spacing w:line="48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四、财政拨款收入支出决算总体情况说明</w:t>
      </w:r>
    </w:p>
    <w:p>
      <w:pPr>
        <w:autoSpaceDE w:val="0"/>
        <w:autoSpaceDN w:val="0"/>
        <w:adjustRightInd w:val="0"/>
        <w:spacing w:line="48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五、一般公共预算财政拨款支出决算情况说明</w:t>
      </w:r>
    </w:p>
    <w:p>
      <w:pPr>
        <w:autoSpaceDE w:val="0"/>
        <w:autoSpaceDN w:val="0"/>
        <w:adjustRightInd w:val="0"/>
        <w:spacing w:line="48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六、一般公共预算财政拨款基本支出决算情况说明</w:t>
      </w:r>
    </w:p>
    <w:p>
      <w:pPr>
        <w:autoSpaceDE w:val="0"/>
        <w:autoSpaceDN w:val="0"/>
        <w:adjustRightInd w:val="0"/>
        <w:spacing w:line="48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七、一般公共预算财政拨款三公经费支出决算情况说明</w:t>
      </w:r>
    </w:p>
    <w:p>
      <w:pPr>
        <w:autoSpaceDE w:val="0"/>
        <w:autoSpaceDN w:val="0"/>
        <w:adjustRightInd w:val="0"/>
        <w:spacing w:line="48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八、政府性基金预算收入支出决算情况</w:t>
      </w:r>
    </w:p>
    <w:p>
      <w:pPr>
        <w:autoSpaceDE w:val="0"/>
        <w:autoSpaceDN w:val="0"/>
        <w:adjustRightInd w:val="0"/>
        <w:spacing w:line="48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九、预算绩效情况说明</w:t>
      </w:r>
    </w:p>
    <w:p>
      <w:pPr>
        <w:autoSpaceDE w:val="0"/>
        <w:autoSpaceDN w:val="0"/>
        <w:adjustRightInd w:val="0"/>
        <w:spacing w:line="480" w:lineRule="exact"/>
        <w:ind w:firstLine="800" w:firstLineChars="25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十、其他重要事项情况说明</w:t>
      </w:r>
    </w:p>
    <w:p>
      <w:pPr>
        <w:autoSpaceDE w:val="0"/>
        <w:autoSpaceDN w:val="0"/>
        <w:adjustRightInd w:val="0"/>
        <w:spacing w:line="480" w:lineRule="exact"/>
        <w:jc w:val="left"/>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第四部分名词解释</w:t>
      </w:r>
    </w:p>
    <w:p>
      <w:pPr>
        <w:spacing w:line="480" w:lineRule="exact"/>
        <w:jc w:val="left"/>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第五部分附件</w:t>
      </w:r>
    </w:p>
    <w:p>
      <w:pPr>
        <w:spacing w:line="480" w:lineRule="exact"/>
        <w:jc w:val="center"/>
        <w:rPr>
          <w:rFonts w:ascii="黑体" w:hAnsi="黑体" w:eastAsia="黑体"/>
          <w:b/>
          <w:bCs/>
          <w:sz w:val="32"/>
          <w:szCs w:val="32"/>
        </w:rPr>
      </w:pPr>
      <w:r>
        <w:rPr>
          <w:rFonts w:hint="eastAsia" w:ascii="仿宋_GB2312" w:hAnsi="仿宋_GB2312" w:eastAsia="仿宋_GB2312" w:cs="仿宋_GB2312"/>
          <w:b/>
          <w:bCs/>
          <w:sz w:val="32"/>
          <w:szCs w:val="32"/>
        </w:rPr>
        <w:t>第一部分单位概况</w:t>
      </w: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pacing w:line="360" w:lineRule="auto"/>
        <w:ind w:firstLine="753" w:firstLineChars="250"/>
        <w:rPr>
          <w:b/>
          <w:sz w:val="30"/>
          <w:szCs w:val="30"/>
        </w:rPr>
      </w:pPr>
      <w:r>
        <w:rPr>
          <w:rFonts w:hint="eastAsia"/>
          <w:b/>
          <w:sz w:val="30"/>
          <w:szCs w:val="30"/>
        </w:rPr>
        <w:t>一、主要工作职责</w:t>
      </w:r>
    </w:p>
    <w:p>
      <w:pPr>
        <w:tabs>
          <w:tab w:val="left" w:pos="660"/>
        </w:tabs>
        <w:spacing w:line="360" w:lineRule="auto"/>
        <w:rPr>
          <w:sz w:val="30"/>
          <w:szCs w:val="30"/>
        </w:rPr>
      </w:pPr>
      <w:r>
        <w:rPr>
          <w:sz w:val="30"/>
          <w:szCs w:val="30"/>
        </w:rPr>
        <w:tab/>
      </w:r>
      <w:r>
        <w:rPr>
          <w:rFonts w:hint="eastAsia"/>
          <w:sz w:val="30"/>
          <w:szCs w:val="30"/>
        </w:rPr>
        <w:t>根据蓝编办发〔2007〕2号文件规定，蓝山县工伤保险中心主要工作职责是：负责工伤保险基金征缴、管理，核查用人单位的职工个人基本情况，办理工伤保险登记；进行工伤保险的调查、统计和信息系统管理；审核和拨付工伤保险待遇，为工伤职工和亲属提供工伤保险政策咨询服务；负责工伤保险基金的预决算及有关收支管理等工作。</w:t>
      </w:r>
    </w:p>
    <w:p>
      <w:pPr>
        <w:tabs>
          <w:tab w:val="left" w:pos="660"/>
        </w:tabs>
        <w:spacing w:line="360" w:lineRule="auto"/>
        <w:rPr>
          <w:b/>
          <w:sz w:val="30"/>
          <w:szCs w:val="30"/>
        </w:rPr>
      </w:pPr>
      <w:r>
        <w:rPr>
          <w:sz w:val="30"/>
          <w:szCs w:val="30"/>
        </w:rPr>
        <w:tab/>
      </w:r>
      <w:r>
        <w:rPr>
          <w:rFonts w:hint="eastAsia"/>
          <w:b/>
          <w:sz w:val="30"/>
          <w:szCs w:val="30"/>
        </w:rPr>
        <w:t>二、2019年主要工作任务</w:t>
      </w:r>
    </w:p>
    <w:p>
      <w:pPr>
        <w:spacing w:line="360" w:lineRule="auto"/>
        <w:ind w:firstLine="600" w:firstLineChars="200"/>
        <w:rPr>
          <w:sz w:val="30"/>
          <w:szCs w:val="30"/>
        </w:rPr>
      </w:pPr>
      <w:r>
        <w:rPr>
          <w:rFonts w:hint="eastAsia"/>
          <w:sz w:val="30"/>
          <w:szCs w:val="30"/>
        </w:rPr>
        <w:t xml:space="preserve">2019年主要工作任务及目标是：按市人力资源和社会保障局、县政府下达的工作目标和任务征收工伤保险基金530万元，工伤保险参保人数25000人。维护基金运行安全完善，做好业务管理基础工作，做好计划生育、综治维稳、民调、信访维稳工作。                  </w:t>
      </w:r>
    </w:p>
    <w:p>
      <w:pPr>
        <w:spacing w:line="360" w:lineRule="auto"/>
        <w:ind w:firstLine="588"/>
        <w:rPr>
          <w:rFonts w:hint="eastAsia"/>
          <w:b/>
          <w:sz w:val="30"/>
          <w:szCs w:val="30"/>
        </w:rPr>
      </w:pPr>
      <w:r>
        <w:rPr>
          <w:rFonts w:hint="eastAsia" w:ascii="黑体" w:hAnsi="黑体" w:eastAsia="黑体"/>
          <w:bCs/>
          <w:kern w:val="0"/>
          <w:sz w:val="32"/>
          <w:szCs w:val="32"/>
        </w:rPr>
        <w:t>二、机构设置及决算单位构成</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蓝山县工伤保险中心设置主任1名，副主任1名，设置股室有办公室和基金征缴股、财务室、待遇审核室。单位编制为4人，现有正式干部职工5人，公益性岗位3人。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二</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决算单位构成。</w:t>
      </w:r>
      <w:r>
        <w:rPr>
          <w:rFonts w:hint="eastAsia" w:ascii="仿宋_GB2312" w:hAnsi="仿宋_GB2312" w:eastAsia="仿宋_GB2312" w:cs="仿宋_GB2312"/>
          <w:b w:val="0"/>
          <w:bCs w:val="0"/>
          <w:sz w:val="32"/>
          <w:szCs w:val="32"/>
          <w:lang w:val="en-US" w:eastAsia="zh-CN"/>
        </w:rPr>
        <w:t>本单位2019年部门决算汇总公开单位构成包括：蓝山县工伤保险本级决算。</w:t>
      </w:r>
    </w:p>
    <w:p>
      <w:pPr>
        <w:jc w:val="left"/>
        <w:rPr>
          <w:rFonts w:hint="eastAsia" w:ascii="仿宋_GB2312" w:hAnsi="仿宋_GB2312" w:eastAsia="仿宋_GB2312" w:cs="仿宋_GB2312"/>
          <w:sz w:val="32"/>
          <w:szCs w:val="32"/>
        </w:rPr>
      </w:pPr>
    </w:p>
    <w:p>
      <w:pPr>
        <w:jc w:val="both"/>
        <w:rPr>
          <w:sz w:val="72"/>
          <w:szCs w:val="72"/>
        </w:rPr>
      </w:pPr>
    </w:p>
    <w:p>
      <w:pPr>
        <w:jc w:val="left"/>
        <w:rPr>
          <w:rFonts w:asciiTheme="minorEastAsia" w:hAnsiTheme="minorEastAsia"/>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第二部分部门决算表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蓝山县工伤保险中心</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7"/>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57.5</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　</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57.5</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蓝山县工伤保险中心</w:t>
      </w:r>
      <w:r>
        <w:rPr>
          <w:rFonts w:ascii="Times New Roman" w:hAnsi="Times New Roman" w:eastAsia="仿宋_GB2312" w:cs="Times New Roman"/>
          <w:color w:val="000000"/>
          <w:kern w:val="0"/>
          <w:szCs w:val="21"/>
        </w:rPr>
        <w:t>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3813" w:type="dxa"/>
        <w:jc w:val="center"/>
        <w:tblInd w:w="93" w:type="dxa"/>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Layout w:type="fixed"/>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val="en-US" w:eastAsia="zh-CN"/>
        </w:rPr>
        <w:t>蓝山县工伤保险中心</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7"/>
        <w:tblW w:w="14089" w:type="dxa"/>
        <w:jc w:val="center"/>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蓝山县工伤保险中心</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7"/>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八、社会保障和就业支出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57.5</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蓝山县工伤保险中心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7"/>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57.5</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蓝山县工伤保险中心</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44</w:t>
            </w:r>
            <w:r>
              <w:rPr>
                <w:rFonts w:hint="eastAsia" w:ascii="宋体" w:hAnsi="宋体" w:eastAsia="宋体" w:cs="宋体"/>
                <w:color w:val="000000"/>
                <w:kern w:val="0"/>
                <w:sz w:val="18"/>
                <w:szCs w:val="18"/>
              </w:rPr>
              <w:t>.51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12</w:t>
            </w:r>
            <w:r>
              <w:rPr>
                <w:rFonts w:hint="eastAsia" w:ascii="宋体" w:hAnsi="宋体" w:eastAsia="宋体" w:cs="宋体"/>
                <w:color w:val="000000"/>
                <w:kern w:val="0"/>
                <w:sz w:val="18"/>
                <w:szCs w:val="18"/>
              </w:rPr>
              <w:t>.39</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12</w:t>
            </w:r>
            <w:r>
              <w:rPr>
                <w:rFonts w:hint="eastAsia" w:ascii="宋体" w:hAnsi="宋体" w:eastAsia="宋体" w:cs="宋体"/>
                <w:color w:val="000000"/>
                <w:kern w:val="0"/>
                <w:sz w:val="18"/>
                <w:szCs w:val="18"/>
              </w:rPr>
              <w:t>.78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3</w:t>
            </w:r>
            <w:r>
              <w:rPr>
                <w:rFonts w:hint="eastAsia" w:ascii="宋体" w:hAnsi="宋体" w:eastAsia="宋体" w:cs="宋体"/>
                <w:color w:val="000000"/>
                <w:kern w:val="0"/>
                <w:sz w:val="18"/>
                <w:szCs w:val="18"/>
              </w:rPr>
              <w:t>.12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8</w:t>
            </w:r>
            <w:r>
              <w:rPr>
                <w:rFonts w:hint="eastAsia" w:ascii="宋体" w:hAnsi="宋体" w:eastAsia="宋体" w:cs="宋体"/>
                <w:color w:val="000000"/>
                <w:kern w:val="0"/>
                <w:sz w:val="18"/>
                <w:szCs w:val="18"/>
              </w:rPr>
              <w:t>.31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.22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xml:space="preserve">  7</w:t>
            </w:r>
            <w:r>
              <w:rPr>
                <w:rFonts w:hint="eastAsia" w:ascii="宋体" w:hAnsi="宋体" w:eastAsia="宋体" w:cs="宋体"/>
                <w:color w:val="000000"/>
                <w:kern w:val="0"/>
                <w:sz w:val="18"/>
                <w:szCs w:val="18"/>
              </w:rPr>
              <w:t>.03</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color w:val="000000"/>
                <w:kern w:val="0"/>
                <w:sz w:val="18"/>
                <w:szCs w:val="18"/>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3</w:t>
            </w:r>
            <w:r>
              <w:rPr>
                <w:rFonts w:hint="eastAsia" w:ascii="宋体" w:hAnsi="宋体" w:eastAsia="宋体" w:cs="宋体"/>
                <w:color w:val="000000"/>
                <w:kern w:val="0"/>
                <w:sz w:val="18"/>
                <w:szCs w:val="18"/>
              </w:rPr>
              <w:t>.64</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xml:space="preserve">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.12</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2</w:t>
            </w:r>
            <w:r>
              <w:rPr>
                <w:rFonts w:hint="eastAsia" w:ascii="宋体" w:hAnsi="宋体" w:eastAsia="宋体" w:cs="宋体"/>
                <w:color w:val="000000"/>
                <w:kern w:val="0"/>
                <w:sz w:val="18"/>
                <w:szCs w:val="18"/>
              </w:rPr>
              <w:t>.81</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w:t>
            </w:r>
            <w:r>
              <w:rPr>
                <w:rFonts w:hint="eastAsia" w:ascii="宋体" w:hAnsi="宋体" w:eastAsia="宋体" w:cs="宋体"/>
                <w:color w:val="000000"/>
                <w:kern w:val="0"/>
                <w:sz w:val="18"/>
                <w:szCs w:val="18"/>
              </w:rPr>
              <w:t>0.00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2</w:t>
            </w:r>
            <w:r>
              <w:rPr>
                <w:rFonts w:hint="eastAsia" w:ascii="宋体" w:hAnsi="宋体" w:eastAsia="宋体" w:cs="宋体"/>
                <w:color w:val="000000"/>
                <w:kern w:val="0"/>
                <w:sz w:val="18"/>
                <w:szCs w:val="18"/>
              </w:rPr>
              <w:t>.06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.33</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 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7</w:t>
            </w:r>
            <w:r>
              <w:rPr>
                <w:rFonts w:hint="eastAsia" w:ascii="宋体" w:hAnsi="宋体" w:eastAsia="宋体" w:cs="宋体"/>
                <w:color w:val="000000"/>
                <w:kern w:val="0"/>
                <w:sz w:val="18"/>
                <w:szCs w:val="18"/>
              </w:rPr>
              <w:t>.87</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.60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.04</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tcPr>
          <w:p>
            <w:pPr>
              <w:widowControl/>
              <w:ind w:firstLine="180" w:firstLineChars="100"/>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r>
              <w:rPr>
                <w:rFonts w:hint="eastAsia" w:ascii="宋体" w:hAnsi="宋体" w:eastAsia="宋体" w:cs="宋体"/>
                <w:color w:val="000000"/>
                <w:kern w:val="0"/>
                <w:sz w:val="18"/>
                <w:szCs w:val="18"/>
              </w:rPr>
              <w:t>.00</w:t>
            </w: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1</w:t>
            </w:r>
            <w:r>
              <w:rPr>
                <w:rFonts w:hint="eastAsia" w:ascii="宋体" w:hAnsi="宋体" w:eastAsia="宋体" w:cs="宋体"/>
                <w:color w:val="000000"/>
                <w:kern w:val="0"/>
                <w:sz w:val="18"/>
                <w:szCs w:val="18"/>
              </w:rPr>
              <w:t>.31</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.22</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.05</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0</w:t>
            </w:r>
            <w:r>
              <w:rPr>
                <w:rFonts w:hint="eastAsia" w:ascii="宋体" w:hAnsi="宋体" w:eastAsia="宋体" w:cs="宋体"/>
                <w:color w:val="000000"/>
                <w:kern w:val="0"/>
                <w:sz w:val="18"/>
                <w:szCs w:val="18"/>
              </w:rPr>
              <w:t>.00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　1</w:t>
            </w:r>
            <w:r>
              <w:rPr>
                <w:rFonts w:hint="eastAsia" w:ascii="宋体" w:hAnsi="宋体" w:eastAsia="宋体" w:cs="宋体"/>
                <w:color w:val="000000"/>
                <w:kern w:val="0"/>
                <w:sz w:val="18"/>
                <w:szCs w:val="18"/>
              </w:rPr>
              <w:t>.46</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0.38</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1.49</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1.94</w:t>
            </w:r>
          </w:p>
        </w:tc>
        <w:tc>
          <w:tcPr>
            <w:tcW w:w="107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0.00</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2.01</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45.10</w:t>
            </w:r>
          </w:p>
        </w:tc>
        <w:tc>
          <w:tcPr>
            <w:tcW w:w="9733" w:type="dxa"/>
            <w:gridSpan w:val="5"/>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宋体" w:hAnsi="宋体" w:eastAsia="宋体" w:cs="宋体"/>
                <w:color w:val="000000"/>
                <w:kern w:val="0"/>
                <w:sz w:val="18"/>
                <w:szCs w:val="18"/>
              </w:rPr>
            </w:pPr>
            <w:r>
              <w:rPr>
                <w:rFonts w:hint="eastAsia" w:ascii="仿宋_GB2312" w:hAnsi="宋体" w:eastAsia="仿宋_GB2312" w:cs="宋体"/>
                <w:color w:val="000000"/>
                <w:kern w:val="0"/>
                <w:sz w:val="18"/>
                <w:szCs w:val="18"/>
              </w:rPr>
              <w:t>12</w:t>
            </w:r>
            <w:r>
              <w:rPr>
                <w:rFonts w:hint="eastAsia" w:ascii="宋体" w:hAnsi="宋体" w:eastAsia="宋体" w:cs="宋体"/>
                <w:color w:val="000000"/>
                <w:kern w:val="0"/>
                <w:sz w:val="18"/>
                <w:szCs w:val="18"/>
              </w:rPr>
              <w:t>.39</w:t>
            </w:r>
          </w:p>
        </w:tc>
      </w:tr>
    </w:tbl>
    <w:p>
      <w:pPr>
        <w:widowControl/>
        <w:jc w:val="left"/>
        <w:rPr>
          <w:rFonts w:ascii="Times New Roman" w:hAnsi="Times New Roman" w:eastAsia="方正小标宋_GBK" w:cs="Times New Roman"/>
          <w:color w:val="000000"/>
          <w:kern w:val="0"/>
          <w:sz w:val="36"/>
          <w:szCs w:val="36"/>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r>
        <w:rPr>
          <w:rFonts w:hint="eastAsia" w:ascii="黑体" w:hAnsi="黑体" w:eastAsia="黑体"/>
          <w:szCs w:val="21"/>
          <w:lang w:val="en-US" w:eastAsia="zh-CN"/>
        </w:rPr>
        <w:t xml:space="preserve">                              </w:t>
      </w: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蓝山县工伤保险中心</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262"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1.31</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蓝山县工伤保险中心</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0"/>
        <w:spacing w:line="560" w:lineRule="atLeas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第三部分2019年度部门决算情况说明</w:t>
      </w:r>
    </w:p>
    <w:p>
      <w:pPr>
        <w:widowControl/>
        <w:numPr>
          <w:ilvl w:val="0"/>
          <w:numId w:val="2"/>
        </w:numPr>
        <w:spacing w:line="560" w:lineRule="atLeast"/>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收入支出决算总体情况说明</w:t>
      </w:r>
    </w:p>
    <w:p>
      <w:pPr>
        <w:pStyle w:val="10"/>
        <w:spacing w:line="560" w:lineRule="atLeast"/>
        <w:ind w:firstLine="640" w:firstLineChars="200"/>
        <w:rPr>
          <w:rFonts w:eastAsia="仿宋_GB2312" w:cs="仿宋_GB2312" w:asciiTheme="minorHAnsi"/>
          <w:sz w:val="32"/>
          <w:szCs w:val="32"/>
        </w:rPr>
      </w:pPr>
      <w:r>
        <w:rPr>
          <w:rFonts w:hint="eastAsia" w:ascii="仿宋_GB2312" w:hAnsi="仿宋_GB2312" w:eastAsia="仿宋_GB2312" w:cs="仿宋_GB2312"/>
          <w:sz w:val="32"/>
          <w:szCs w:val="32"/>
        </w:rPr>
        <w:t>2019年度收支总计</w:t>
      </w:r>
      <w:r>
        <w:rPr>
          <w:rFonts w:ascii="仿宋_GB2312" w:hAnsi="仿宋_GB2312" w:eastAsia="仿宋_GB2312" w:cs="仿宋_GB2312"/>
          <w:sz w:val="32"/>
          <w:szCs w:val="32"/>
        </w:rPr>
        <w:t>57</w:t>
      </w:r>
      <w:r>
        <w:rPr>
          <w:rFonts w:ascii="宋体" w:hAnsi="宋体" w:eastAsia="宋体" w:cs="宋体"/>
          <w:sz w:val="32"/>
          <w:szCs w:val="32"/>
        </w:rPr>
        <w:t>.5</w:t>
      </w:r>
      <w:r>
        <w:rPr>
          <w:rFonts w:hint="eastAsia" w:ascii="仿宋_GB2312" w:hAnsi="仿宋_GB2312" w:eastAsia="仿宋_GB2312" w:cs="仿宋_GB2312"/>
          <w:sz w:val="32"/>
          <w:szCs w:val="32"/>
        </w:rPr>
        <w:t>万元。与2018年相比，增加</w:t>
      </w:r>
      <w:r>
        <w:rPr>
          <w:rFonts w:eastAsia="仿宋_GB2312" w:cs="仿宋_GB2312" w:asciiTheme="minorHAnsi"/>
          <w:sz w:val="32"/>
          <w:szCs w:val="32"/>
        </w:rPr>
        <w:t>4.54</w:t>
      </w:r>
      <w:r>
        <w:rPr>
          <w:rFonts w:hint="eastAsia" w:ascii="仿宋_GB2312" w:hAnsi="仿宋_GB2312" w:eastAsia="仿宋_GB2312" w:cs="仿宋_GB2312"/>
          <w:sz w:val="32"/>
          <w:szCs w:val="32"/>
        </w:rPr>
        <w:t>万元，主要是因为</w:t>
      </w:r>
      <w:r>
        <w:rPr>
          <w:rFonts w:hint="eastAsia" w:eastAsia="仿宋_GB2312" w:cs="仿宋_GB2312" w:asciiTheme="minorHAnsi"/>
          <w:sz w:val="32"/>
          <w:szCs w:val="32"/>
        </w:rPr>
        <w:t>人员经费的增加。</w:t>
      </w:r>
    </w:p>
    <w:p>
      <w:pPr>
        <w:pStyle w:val="10"/>
        <w:spacing w:line="560" w:lineRule="atLeast"/>
        <w:rPr>
          <w:rFonts w:ascii="仿宋_GB2312" w:hAnsi="仿宋_GB2312" w:eastAsia="仿宋_GB2312" w:cs="仿宋_GB2312"/>
          <w:b/>
          <w:sz w:val="32"/>
          <w:szCs w:val="32"/>
        </w:rPr>
      </w:pPr>
      <w:r>
        <w:rPr>
          <w:rFonts w:hint="eastAsia" w:ascii="仿宋_GB2312" w:hAnsi="仿宋_GB2312" w:eastAsia="仿宋_GB2312" w:cs="仿宋_GB2312"/>
          <w:b/>
          <w:sz w:val="32"/>
          <w:szCs w:val="32"/>
        </w:rPr>
        <w:t>二、收入决算情况说明</w:t>
      </w:r>
    </w:p>
    <w:p>
      <w:pPr>
        <w:pStyle w:val="1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本年收入合计57</w:t>
      </w:r>
      <w:r>
        <w:rPr>
          <w:rFonts w:hint="eastAsia" w:ascii="宋体" w:hAnsi="宋体" w:eastAsia="宋体" w:cs="宋体"/>
          <w:sz w:val="32"/>
          <w:szCs w:val="32"/>
        </w:rPr>
        <w:t>.5</w:t>
      </w:r>
      <w:r>
        <w:rPr>
          <w:rFonts w:hint="eastAsia" w:ascii="仿宋_GB2312" w:hAnsi="仿宋_GB2312" w:eastAsia="仿宋_GB2312" w:cs="仿宋_GB2312"/>
          <w:sz w:val="32"/>
          <w:szCs w:val="32"/>
        </w:rPr>
        <w:t>万元，其中：财政拨款收入57</w:t>
      </w:r>
      <w:r>
        <w:rPr>
          <w:rFonts w:hint="eastAsia" w:ascii="宋体" w:hAnsi="宋体" w:eastAsia="宋体" w:cs="宋体"/>
          <w:sz w:val="32"/>
          <w:szCs w:val="32"/>
        </w:rPr>
        <w:t>.5</w:t>
      </w:r>
      <w:r>
        <w:rPr>
          <w:rFonts w:hint="eastAsia" w:ascii="仿宋_GB2312" w:hAnsi="仿宋_GB2312" w:eastAsia="仿宋_GB2312" w:cs="仿宋_GB2312"/>
          <w:sz w:val="32"/>
          <w:szCs w:val="32"/>
        </w:rPr>
        <w:t>万元，占100%；上级补助收入0万元，占0%；事业收入0万元，占0%；经营收入0万元，占0%；附属单位上缴收入0元，占0%；其他收入0万元，占0%。</w:t>
      </w:r>
    </w:p>
    <w:p>
      <w:pPr>
        <w:pStyle w:val="10"/>
        <w:spacing w:line="560" w:lineRule="atLeast"/>
        <w:rPr>
          <w:rFonts w:ascii="仿宋_GB2312" w:hAnsi="仿宋_GB2312" w:eastAsia="仿宋_GB2312" w:cs="仿宋_GB2312"/>
          <w:b/>
          <w:sz w:val="32"/>
          <w:szCs w:val="32"/>
        </w:rPr>
      </w:pPr>
      <w:r>
        <w:rPr>
          <w:rFonts w:hint="eastAsia" w:ascii="仿宋_GB2312" w:hAnsi="仿宋_GB2312" w:eastAsia="仿宋_GB2312" w:cs="仿宋_GB2312"/>
          <w:b/>
          <w:sz w:val="32"/>
          <w:szCs w:val="32"/>
        </w:rPr>
        <w:t>三、支出决算情况说明</w:t>
      </w:r>
    </w:p>
    <w:p>
      <w:pPr>
        <w:pStyle w:val="1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本年支出合计57</w:t>
      </w:r>
      <w:r>
        <w:rPr>
          <w:rFonts w:hint="eastAsia" w:ascii="宋体" w:hAnsi="宋体" w:eastAsia="宋体" w:cs="宋体"/>
          <w:sz w:val="32"/>
          <w:szCs w:val="32"/>
        </w:rPr>
        <w:t>.5</w:t>
      </w:r>
      <w:r>
        <w:rPr>
          <w:rFonts w:hint="eastAsia" w:ascii="仿宋_GB2312" w:hAnsi="仿宋_GB2312" w:eastAsia="仿宋_GB2312" w:cs="仿宋_GB2312"/>
          <w:sz w:val="32"/>
          <w:szCs w:val="32"/>
        </w:rPr>
        <w:t>万元，其中：基本支出57</w:t>
      </w:r>
      <w:r>
        <w:rPr>
          <w:rFonts w:hint="eastAsia" w:ascii="宋体" w:hAnsi="宋体" w:eastAsia="宋体" w:cs="宋体"/>
          <w:sz w:val="32"/>
          <w:szCs w:val="32"/>
        </w:rPr>
        <w:t>.5</w:t>
      </w:r>
      <w:r>
        <w:rPr>
          <w:rFonts w:hint="eastAsia" w:ascii="仿宋_GB2312" w:hAnsi="仿宋_GB2312" w:eastAsia="仿宋_GB2312" w:cs="仿宋_GB2312"/>
          <w:sz w:val="32"/>
          <w:szCs w:val="32"/>
        </w:rPr>
        <w:t>万元，占100%；项目支出0万元，占0%；上缴上级支出0万元，占0%；经营支出0万元，占0%；对附属单位补助支出0万元，占0%。</w:t>
      </w:r>
    </w:p>
    <w:p>
      <w:pPr>
        <w:pStyle w:val="10"/>
        <w:spacing w:line="560" w:lineRule="atLeast"/>
        <w:rPr>
          <w:rFonts w:ascii="仿宋_GB2312" w:hAnsi="仿宋_GB2312" w:eastAsia="仿宋_GB2312" w:cs="仿宋_GB2312"/>
          <w:b/>
          <w:sz w:val="32"/>
          <w:szCs w:val="32"/>
        </w:rPr>
      </w:pPr>
      <w:r>
        <w:rPr>
          <w:rFonts w:hint="eastAsia" w:ascii="仿宋_GB2312" w:hAnsi="仿宋_GB2312" w:eastAsia="仿宋_GB2312" w:cs="仿宋_GB2312"/>
          <w:b/>
          <w:sz w:val="32"/>
          <w:szCs w:val="32"/>
        </w:rPr>
        <w:t>四、财政拨款收入支出决算总体情况说明</w:t>
      </w:r>
    </w:p>
    <w:p>
      <w:pPr>
        <w:pStyle w:val="10"/>
        <w:spacing w:line="560" w:lineRule="atLeas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2019年度财政拨款收、支总计57</w:t>
      </w:r>
      <w:r>
        <w:rPr>
          <w:rFonts w:hint="eastAsia" w:ascii="宋体" w:hAnsi="宋体" w:eastAsia="宋体" w:cs="宋体"/>
          <w:sz w:val="32"/>
          <w:szCs w:val="32"/>
        </w:rPr>
        <w:t>.5</w:t>
      </w:r>
      <w:r>
        <w:rPr>
          <w:rFonts w:hint="eastAsia" w:ascii="仿宋_GB2312" w:hAnsi="仿宋_GB2312" w:eastAsia="仿宋_GB2312" w:cs="仿宋_GB2312"/>
          <w:sz w:val="32"/>
          <w:szCs w:val="32"/>
        </w:rPr>
        <w:t>万元，与2018年相比，增加4</w:t>
      </w:r>
      <w:r>
        <w:rPr>
          <w:rFonts w:hint="eastAsia" w:ascii="宋体" w:hAnsi="宋体" w:eastAsia="宋体" w:cs="宋体"/>
          <w:sz w:val="32"/>
          <w:szCs w:val="32"/>
        </w:rPr>
        <w:t>.57</w:t>
      </w:r>
      <w:r>
        <w:rPr>
          <w:rFonts w:hint="eastAsia" w:ascii="仿宋_GB2312" w:hAnsi="仿宋_GB2312" w:eastAsia="仿宋_GB2312" w:cs="仿宋_GB2312"/>
          <w:sz w:val="32"/>
          <w:szCs w:val="32"/>
        </w:rPr>
        <w:t>万元，主要是人员工资的增加。</w:t>
      </w:r>
    </w:p>
    <w:p>
      <w:pPr>
        <w:pStyle w:val="10"/>
        <w:spacing w:line="560" w:lineRule="atLeast"/>
        <w:rPr>
          <w:rFonts w:ascii="仿宋_GB2312" w:hAnsi="仿宋_GB2312" w:eastAsia="仿宋_GB2312" w:cs="仿宋_GB2312"/>
          <w:b/>
          <w:sz w:val="32"/>
          <w:szCs w:val="32"/>
        </w:rPr>
      </w:pPr>
      <w:r>
        <w:rPr>
          <w:rFonts w:hint="eastAsia" w:ascii="仿宋_GB2312" w:hAnsi="仿宋_GB2312" w:eastAsia="仿宋_GB2312" w:cs="仿宋_GB2312"/>
          <w:b/>
          <w:sz w:val="32"/>
          <w:szCs w:val="32"/>
        </w:rPr>
        <w:t>五、一般公共预算财政拨款支出决算情况说明</w:t>
      </w:r>
    </w:p>
    <w:p>
      <w:pPr>
        <w:pStyle w:val="10"/>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（一）财政拨款支出决算总体情况</w:t>
      </w:r>
    </w:p>
    <w:p>
      <w:pPr>
        <w:pStyle w:val="10"/>
        <w:spacing w:line="560" w:lineRule="atLeast"/>
        <w:ind w:firstLine="640" w:firstLineChars="200"/>
        <w:rPr>
          <w:rFonts w:eastAsia="仿宋_GB2312" w:cs="仿宋_GB2312" w:asciiTheme="minorHAnsi"/>
          <w:sz w:val="32"/>
          <w:szCs w:val="32"/>
        </w:rPr>
      </w:pPr>
      <w:r>
        <w:rPr>
          <w:rFonts w:hint="eastAsia" w:ascii="仿宋_GB2312" w:hAnsi="仿宋_GB2312" w:eastAsia="仿宋_GB2312" w:cs="仿宋_GB2312"/>
          <w:sz w:val="32"/>
          <w:szCs w:val="32"/>
        </w:rPr>
        <w:t>2019年度财政拨款支出57</w:t>
      </w:r>
      <w:r>
        <w:rPr>
          <w:rFonts w:hint="eastAsia" w:ascii="宋体" w:hAnsi="宋体" w:eastAsia="宋体" w:cs="宋体"/>
          <w:sz w:val="32"/>
          <w:szCs w:val="32"/>
        </w:rPr>
        <w:t>.5</w:t>
      </w:r>
      <w:r>
        <w:rPr>
          <w:rFonts w:hint="eastAsia" w:ascii="仿宋_GB2312" w:hAnsi="仿宋_GB2312" w:eastAsia="仿宋_GB2312" w:cs="仿宋_GB2312"/>
          <w:sz w:val="32"/>
          <w:szCs w:val="32"/>
        </w:rPr>
        <w:t>元，占年支出合计的100%，与2018年相比，财政拨款支出增加</w:t>
      </w:r>
      <w:r>
        <w:rPr>
          <w:rFonts w:eastAsia="仿宋_GB2312" w:cs="仿宋_GB2312" w:asciiTheme="minorHAnsi"/>
          <w:sz w:val="32"/>
          <w:szCs w:val="32"/>
        </w:rPr>
        <w:t>4.57</w:t>
      </w:r>
      <w:r>
        <w:rPr>
          <w:rFonts w:hint="eastAsia" w:ascii="仿宋_GB2312" w:hAnsi="仿宋_GB2312" w:eastAsia="仿宋_GB2312" w:cs="仿宋_GB2312"/>
          <w:sz w:val="32"/>
          <w:szCs w:val="32"/>
        </w:rPr>
        <w:t>万元，增长8</w:t>
      </w:r>
      <w:r>
        <w:rPr>
          <w:rFonts w:hint="eastAsia" w:ascii="宋体" w:hAnsi="宋体" w:eastAsia="宋体" w:cs="宋体"/>
          <w:sz w:val="32"/>
          <w:szCs w:val="32"/>
        </w:rPr>
        <w:t>.63</w:t>
      </w:r>
      <w:r>
        <w:rPr>
          <w:rFonts w:hint="eastAsia" w:ascii="仿宋_GB2312" w:hAnsi="仿宋_GB2312" w:eastAsia="仿宋_GB2312" w:cs="仿宋_GB2312"/>
          <w:sz w:val="32"/>
          <w:szCs w:val="32"/>
        </w:rPr>
        <w:t>%，主要是人员工资的增加。</w:t>
      </w:r>
    </w:p>
    <w:p>
      <w:pPr>
        <w:pStyle w:val="10"/>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（二）财政拨款支出决算结构情况</w:t>
      </w:r>
    </w:p>
    <w:p>
      <w:pPr>
        <w:pStyle w:val="10"/>
        <w:spacing w:line="560" w:lineRule="atLeast"/>
        <w:ind w:firstLine="640" w:firstLineChars="200"/>
        <w:rPr>
          <w:rFonts w:ascii="宋体" w:hAnsi="宋体" w:eastAsia="宋体" w:cs="宋体"/>
          <w:sz w:val="32"/>
          <w:szCs w:val="32"/>
        </w:rPr>
      </w:pPr>
      <w:r>
        <w:rPr>
          <w:rFonts w:hint="eastAsia" w:ascii="仿宋_GB2312" w:hAnsi="仿宋_GB2312" w:eastAsia="仿宋_GB2312" w:cs="仿宋_GB2312"/>
          <w:sz w:val="32"/>
          <w:szCs w:val="32"/>
        </w:rPr>
        <w:t>2019年度财政拨款支出57</w:t>
      </w:r>
      <w:r>
        <w:rPr>
          <w:rFonts w:hint="eastAsia" w:ascii="宋体" w:hAnsi="宋体" w:eastAsia="宋体" w:cs="宋体"/>
          <w:sz w:val="32"/>
          <w:szCs w:val="32"/>
        </w:rPr>
        <w:t>.5</w:t>
      </w:r>
      <w:r>
        <w:rPr>
          <w:rFonts w:hint="eastAsia" w:ascii="仿宋_GB2312" w:hAnsi="仿宋_GB2312" w:eastAsia="仿宋_GB2312" w:cs="仿宋_GB2312"/>
          <w:sz w:val="32"/>
          <w:szCs w:val="32"/>
        </w:rPr>
        <w:t>万元，主要用于以下方面：</w:t>
      </w:r>
      <w:r>
        <w:rPr>
          <w:rFonts w:hint="eastAsia" w:ascii="仿宋" w:hAnsi="仿宋" w:eastAsia="仿宋" w:cs="仿宋"/>
          <w:sz w:val="32"/>
          <w:szCs w:val="32"/>
        </w:rPr>
        <w:t>社会保障和就业支出</w:t>
      </w:r>
      <w:r>
        <w:rPr>
          <w:rFonts w:hint="eastAsia" w:ascii="仿宋_GB2312" w:hAnsi="仿宋_GB2312" w:eastAsia="仿宋_GB2312" w:cs="仿宋_GB2312"/>
          <w:sz w:val="32"/>
          <w:szCs w:val="32"/>
        </w:rPr>
        <w:t>57</w:t>
      </w:r>
      <w:r>
        <w:rPr>
          <w:rFonts w:hint="eastAsia" w:ascii="宋体" w:hAnsi="宋体" w:eastAsia="宋体" w:cs="宋体"/>
          <w:sz w:val="32"/>
          <w:szCs w:val="32"/>
        </w:rPr>
        <w:t>.5</w:t>
      </w:r>
      <w:r>
        <w:rPr>
          <w:rFonts w:hint="eastAsia" w:ascii="仿宋_GB2312" w:hAnsi="仿宋_GB2312" w:eastAsia="仿宋_GB2312" w:cs="仿宋_GB2312"/>
          <w:sz w:val="32"/>
          <w:szCs w:val="32"/>
        </w:rPr>
        <w:t>万元，占100%。</w:t>
      </w:r>
    </w:p>
    <w:p>
      <w:pPr>
        <w:pStyle w:val="10"/>
        <w:spacing w:line="560" w:lineRule="atLeast"/>
        <w:ind w:firstLine="800" w:firstLineChars="250"/>
        <w:rPr>
          <w:rFonts w:ascii="仿宋_GB2312" w:hAnsi="仿宋_GB2312" w:eastAsia="仿宋_GB2312" w:cs="仿宋_GB2312"/>
          <w:b/>
          <w:sz w:val="32"/>
          <w:szCs w:val="32"/>
        </w:rPr>
      </w:pPr>
      <w:r>
        <w:rPr>
          <w:rFonts w:hint="eastAsia" w:ascii="仿宋_GB2312" w:hAnsi="仿宋_GB2312" w:eastAsia="仿宋_GB2312" w:cs="仿宋_GB2312"/>
          <w:b/>
          <w:sz w:val="32"/>
          <w:szCs w:val="32"/>
        </w:rPr>
        <w:t>（三）财政拨款支出决算具体情况</w:t>
      </w:r>
    </w:p>
    <w:p>
      <w:pPr>
        <w:pStyle w:val="10"/>
        <w:spacing w:line="560" w:lineRule="atLeas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019年度财政拨款支出年初预算数为57</w:t>
      </w:r>
      <w:r>
        <w:rPr>
          <w:rFonts w:hint="eastAsia" w:ascii="宋体" w:hAnsi="宋体" w:eastAsia="宋体" w:cs="宋体"/>
          <w:sz w:val="32"/>
          <w:szCs w:val="32"/>
        </w:rPr>
        <w:t>.5</w:t>
      </w:r>
      <w:r>
        <w:rPr>
          <w:rFonts w:hint="eastAsia" w:ascii="仿宋_GB2312" w:hAnsi="仿宋_GB2312" w:eastAsia="仿宋_GB2312" w:cs="仿宋_GB2312"/>
          <w:sz w:val="32"/>
          <w:szCs w:val="32"/>
        </w:rPr>
        <w:t>万元，支出决算数为57</w:t>
      </w:r>
      <w:r>
        <w:rPr>
          <w:rFonts w:hint="eastAsia" w:ascii="宋体" w:hAnsi="宋体" w:eastAsia="宋体" w:cs="宋体"/>
          <w:sz w:val="32"/>
          <w:szCs w:val="32"/>
        </w:rPr>
        <w:t>.5</w:t>
      </w:r>
      <w:r>
        <w:rPr>
          <w:rFonts w:hint="eastAsia" w:ascii="仿宋_GB2312" w:hAnsi="仿宋_GB2312" w:eastAsia="仿宋_GB2312" w:cs="仿宋_GB2312"/>
          <w:sz w:val="32"/>
          <w:szCs w:val="32"/>
        </w:rPr>
        <w:t>万元，完成年初预算的100%，其中：</w:t>
      </w:r>
    </w:p>
    <w:p>
      <w:pPr>
        <w:pStyle w:val="10"/>
        <w:spacing w:line="560" w:lineRule="atLeas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 w:hAnsi="仿宋" w:eastAsia="仿宋" w:cs="仿宋"/>
          <w:sz w:val="32"/>
          <w:szCs w:val="32"/>
        </w:rPr>
        <w:t>社会保障和就业支出</w:t>
      </w:r>
      <w:r>
        <w:rPr>
          <w:rFonts w:hint="eastAsia" w:ascii="仿宋_GB2312" w:hAnsi="仿宋_GB2312" w:eastAsia="仿宋_GB2312" w:cs="仿宋_GB2312"/>
          <w:sz w:val="32"/>
          <w:szCs w:val="32"/>
        </w:rPr>
        <w:t>年初预算数为57</w:t>
      </w:r>
      <w:r>
        <w:rPr>
          <w:rFonts w:hint="eastAsia" w:ascii="宋体" w:hAnsi="宋体" w:eastAsia="宋体" w:cs="宋体"/>
          <w:sz w:val="32"/>
          <w:szCs w:val="32"/>
        </w:rPr>
        <w:t>.5</w:t>
      </w:r>
      <w:r>
        <w:rPr>
          <w:rFonts w:hint="eastAsia" w:ascii="仿宋_GB2312" w:hAnsi="仿宋_GB2312" w:eastAsia="仿宋_GB2312" w:cs="仿宋_GB2312"/>
          <w:sz w:val="32"/>
          <w:szCs w:val="32"/>
        </w:rPr>
        <w:t>万元，支出决算数为57</w:t>
      </w:r>
      <w:r>
        <w:rPr>
          <w:rFonts w:hint="eastAsia" w:ascii="宋体" w:hAnsi="宋体" w:eastAsia="宋体" w:cs="宋体"/>
          <w:sz w:val="32"/>
          <w:szCs w:val="32"/>
        </w:rPr>
        <w:t>.5</w:t>
      </w:r>
      <w:r>
        <w:rPr>
          <w:rFonts w:hint="eastAsia" w:ascii="仿宋_GB2312" w:hAnsi="仿宋_GB2312" w:eastAsia="仿宋_GB2312" w:cs="仿宋_GB2312"/>
          <w:sz w:val="32"/>
          <w:szCs w:val="32"/>
        </w:rPr>
        <w:t>万元。</w:t>
      </w:r>
    </w:p>
    <w:p>
      <w:pPr>
        <w:pStyle w:val="10"/>
        <w:spacing w:line="560" w:lineRule="atLeast"/>
        <w:rPr>
          <w:rFonts w:ascii="仿宋_GB2312" w:hAnsi="仿宋_GB2312" w:eastAsia="仿宋_GB2312" w:cs="仿宋_GB2312"/>
          <w:b/>
          <w:sz w:val="32"/>
          <w:szCs w:val="32"/>
        </w:rPr>
      </w:pPr>
      <w:r>
        <w:rPr>
          <w:rFonts w:hint="eastAsia" w:ascii="仿宋_GB2312" w:hAnsi="仿宋_GB2312" w:eastAsia="仿宋_GB2312" w:cs="仿宋_GB2312"/>
          <w:b/>
          <w:sz w:val="32"/>
          <w:szCs w:val="32"/>
        </w:rPr>
        <w:t>六、一般公共预算财政拨款基本支出决算情况说明</w:t>
      </w:r>
    </w:p>
    <w:p>
      <w:pPr>
        <w:pStyle w:val="1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2019年度财政拨款基本支出</w:t>
      </w:r>
      <w:r>
        <w:rPr>
          <w:rFonts w:ascii="仿宋_GB2312" w:hAnsi="仿宋_GB2312" w:eastAsia="仿宋_GB2312" w:cs="仿宋_GB2312"/>
          <w:sz w:val="32"/>
          <w:szCs w:val="32"/>
        </w:rPr>
        <w:t>57</w:t>
      </w:r>
      <w:r>
        <w:rPr>
          <w:rFonts w:ascii="宋体" w:hAnsi="宋体" w:eastAsia="宋体" w:cs="宋体"/>
          <w:sz w:val="32"/>
          <w:szCs w:val="32"/>
        </w:rPr>
        <w:t>.5</w:t>
      </w:r>
      <w:r>
        <w:rPr>
          <w:rFonts w:hint="eastAsia" w:ascii="仿宋_GB2312" w:hAnsi="仿宋_GB2312" w:eastAsia="仿宋_GB2312" w:cs="仿宋_GB2312"/>
          <w:sz w:val="32"/>
          <w:szCs w:val="32"/>
        </w:rPr>
        <w:t>万元，其中：人员经费</w:t>
      </w:r>
      <w:r>
        <w:rPr>
          <w:rFonts w:ascii="仿宋_GB2312" w:hAnsi="仿宋_GB2312" w:eastAsia="仿宋_GB2312" w:cs="仿宋_GB2312"/>
          <w:sz w:val="32"/>
          <w:szCs w:val="32"/>
        </w:rPr>
        <w:t>44</w:t>
      </w:r>
      <w:r>
        <w:rPr>
          <w:rFonts w:ascii="宋体" w:hAnsi="宋体" w:eastAsia="宋体" w:cs="宋体"/>
          <w:sz w:val="32"/>
          <w:szCs w:val="32"/>
        </w:rPr>
        <w:t>.5</w:t>
      </w:r>
      <w:r>
        <w:rPr>
          <w:rFonts w:hint="eastAsia" w:ascii="仿宋_GB2312" w:hAnsi="仿宋_GB2312" w:eastAsia="仿宋_GB2312" w:cs="仿宋_GB2312"/>
          <w:sz w:val="32"/>
          <w:szCs w:val="32"/>
        </w:rPr>
        <w:t>万元，占基本支出的</w:t>
      </w:r>
      <w:r>
        <w:rPr>
          <w:rFonts w:ascii="仿宋_GB2312" w:hAnsi="仿宋_GB2312" w:eastAsia="仿宋_GB2312" w:cs="仿宋_GB2312"/>
          <w:sz w:val="32"/>
          <w:szCs w:val="32"/>
        </w:rPr>
        <w:t>70</w:t>
      </w:r>
      <w:r>
        <w:rPr>
          <w:rFonts w:ascii="宋体" w:hAnsi="宋体" w:eastAsia="宋体" w:cs="宋体"/>
          <w:sz w:val="32"/>
          <w:szCs w:val="32"/>
        </w:rPr>
        <w:t>.02</w:t>
      </w:r>
      <w:r>
        <w:rPr>
          <w:rFonts w:hint="eastAsia" w:ascii="仿宋_GB2312" w:hAnsi="仿宋_GB2312" w:eastAsia="仿宋_GB2312" w:cs="仿宋_GB2312"/>
          <w:sz w:val="32"/>
          <w:szCs w:val="32"/>
        </w:rPr>
        <w:t>%,主要包括基本工资、津贴补贴、奖金、伙食补助费；公用经费</w:t>
      </w:r>
      <w:r>
        <w:rPr>
          <w:rFonts w:ascii="仿宋_GB2312" w:hAnsi="仿宋_GB2312" w:eastAsia="仿宋_GB2312" w:cs="仿宋_GB2312"/>
          <w:sz w:val="32"/>
          <w:szCs w:val="32"/>
        </w:rPr>
        <w:t>12</w:t>
      </w:r>
      <w:r>
        <w:rPr>
          <w:rFonts w:ascii="宋体" w:hAnsi="宋体" w:eastAsia="宋体" w:cs="宋体"/>
          <w:sz w:val="32"/>
          <w:szCs w:val="32"/>
        </w:rPr>
        <w:t>.4</w:t>
      </w:r>
      <w:r>
        <w:rPr>
          <w:rFonts w:hint="eastAsia" w:ascii="仿宋_GB2312" w:hAnsi="仿宋_GB2312" w:eastAsia="仿宋_GB2312" w:cs="仿宋_GB2312"/>
          <w:sz w:val="32"/>
          <w:szCs w:val="32"/>
        </w:rPr>
        <w:t>万元，占基本支出的</w:t>
      </w:r>
      <w:r>
        <w:rPr>
          <w:rFonts w:ascii="仿宋_GB2312" w:hAnsi="仿宋_GB2312" w:eastAsia="仿宋_GB2312" w:cs="仿宋_GB2312"/>
          <w:sz w:val="32"/>
          <w:szCs w:val="32"/>
        </w:rPr>
        <w:t>2</w:t>
      </w:r>
      <w:r>
        <w:rPr>
          <w:rFonts w:ascii="宋体" w:hAnsi="宋体" w:eastAsia="宋体" w:cs="宋体"/>
          <w:sz w:val="32"/>
          <w:szCs w:val="32"/>
        </w:rPr>
        <w:t>6.81</w:t>
      </w:r>
      <w:r>
        <w:rPr>
          <w:rFonts w:hint="eastAsia" w:ascii="仿宋_GB2312" w:hAnsi="仿宋_GB2312" w:eastAsia="仿宋_GB2312" w:cs="仿宋_GB2312"/>
          <w:sz w:val="32"/>
          <w:szCs w:val="32"/>
        </w:rPr>
        <w:t>%，包括单位办公费、印刷费、水电费、邮电费、取暖费、交通费、差旅费、会议费、物业管理费、维修费、专用材料费、一般购置费、专项维护费等开支。</w:t>
      </w:r>
    </w:p>
    <w:p>
      <w:pPr>
        <w:pStyle w:val="10"/>
        <w:spacing w:line="560" w:lineRule="atLeast"/>
        <w:rPr>
          <w:rFonts w:ascii="仿宋_GB2312" w:hAnsi="仿宋_GB2312" w:eastAsia="仿宋_GB2312" w:cs="仿宋_GB2312"/>
          <w:b/>
          <w:sz w:val="32"/>
          <w:szCs w:val="32"/>
        </w:rPr>
      </w:pPr>
      <w:r>
        <w:rPr>
          <w:rFonts w:hint="eastAsia" w:ascii="仿宋_GB2312" w:hAnsi="仿宋_GB2312" w:eastAsia="仿宋_GB2312" w:cs="仿宋_GB2312"/>
          <w:b/>
          <w:sz w:val="32"/>
          <w:szCs w:val="32"/>
        </w:rPr>
        <w:t>七、一般公共预算财政拨款三公经费支出决算情况说明</w:t>
      </w:r>
    </w:p>
    <w:p>
      <w:pPr>
        <w:pStyle w:val="10"/>
        <w:spacing w:line="560" w:lineRule="atLeas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（一）“三公”经费财政拨款支出决算总体情况说明</w:t>
      </w:r>
    </w:p>
    <w:p>
      <w:pPr>
        <w:pStyle w:val="1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4万元，支出决算为1.31万元，完成预算的32.75%，2019年度“三公”经费财政拨款支出决算数上年相比减少0.19万元，减少12.73%,减少的主要原因是厉行节约的规定，尽量压缩开支。其中：</w:t>
      </w:r>
    </w:p>
    <w:p>
      <w:pPr>
        <w:pStyle w:val="10"/>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因公出国（境）费支出预算为0万元，支出决算为0万元，完成预算的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pStyle w:val="1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公务接待费支出预算为4万元，支出决算为1</w:t>
      </w:r>
      <w:r>
        <w:rPr>
          <w:rFonts w:hint="eastAsia" w:ascii="宋体" w:hAnsi="宋体" w:eastAsia="宋体" w:cs="宋体"/>
          <w:sz w:val="32"/>
          <w:szCs w:val="32"/>
        </w:rPr>
        <w:t>.31</w:t>
      </w:r>
      <w:r>
        <w:rPr>
          <w:rFonts w:hint="eastAsia" w:ascii="仿宋_GB2312" w:hAnsi="仿宋_GB2312" w:eastAsia="仿宋_GB2312" w:cs="仿宋_GB2312"/>
          <w:sz w:val="32"/>
          <w:szCs w:val="32"/>
        </w:rPr>
        <w:t>万元，完成预算的32</w:t>
      </w:r>
      <w:r>
        <w:rPr>
          <w:rFonts w:hint="eastAsia" w:ascii="宋体" w:hAnsi="宋体" w:eastAsia="宋体" w:cs="宋体"/>
          <w:sz w:val="32"/>
          <w:szCs w:val="32"/>
        </w:rPr>
        <w:t>.75</w:t>
      </w:r>
      <w:r>
        <w:rPr>
          <w:rFonts w:hint="eastAsia" w:ascii="仿宋_GB2312" w:hAnsi="仿宋_GB2312" w:eastAsia="仿宋_GB2312" w:cs="仿宋_GB2312"/>
          <w:sz w:val="32"/>
          <w:szCs w:val="32"/>
        </w:rPr>
        <w:t>%，决算数小于年初预算数的主要原因是</w:t>
      </w:r>
      <w:r>
        <w:rPr>
          <w:rFonts w:hint="eastAsia" w:ascii="宋体" w:hAnsi="宋体" w:eastAsia="宋体" w:cs="宋体"/>
          <w:sz w:val="32"/>
          <w:szCs w:val="32"/>
        </w:rPr>
        <w:t>厉</w:t>
      </w:r>
      <w:r>
        <w:rPr>
          <w:rFonts w:hint="eastAsia" w:ascii="仿宋_GB2312" w:hAnsi="仿宋_GB2312" w:eastAsia="仿宋_GB2312" w:cs="仿宋_GB2312"/>
          <w:sz w:val="32"/>
          <w:szCs w:val="32"/>
        </w:rPr>
        <w:t>行节</w:t>
      </w:r>
      <w:r>
        <w:rPr>
          <w:rFonts w:hint="eastAsia" w:ascii="宋体" w:hAnsi="宋体" w:eastAsia="宋体" w:cs="宋体"/>
          <w:sz w:val="32"/>
          <w:szCs w:val="32"/>
        </w:rPr>
        <w:t>约</w:t>
      </w:r>
      <w:r>
        <w:rPr>
          <w:rFonts w:hint="eastAsia" w:ascii="仿宋_GB2312" w:hAnsi="仿宋_GB2312" w:eastAsia="仿宋_GB2312" w:cs="仿宋_GB2312"/>
          <w:sz w:val="32"/>
          <w:szCs w:val="32"/>
        </w:rPr>
        <w:t>的规定，尽量压缩开支，与上年相比减少0</w:t>
      </w:r>
      <w:r>
        <w:rPr>
          <w:rFonts w:hint="eastAsia" w:ascii="宋体" w:hAnsi="宋体" w:eastAsia="宋体" w:cs="宋体"/>
          <w:sz w:val="32"/>
          <w:szCs w:val="32"/>
        </w:rPr>
        <w:t>.19</w:t>
      </w:r>
      <w:r>
        <w:rPr>
          <w:rFonts w:hint="eastAsia" w:ascii="仿宋_GB2312" w:hAnsi="仿宋_GB2312" w:eastAsia="仿宋_GB2312" w:cs="仿宋_GB2312"/>
          <w:sz w:val="32"/>
          <w:szCs w:val="32"/>
        </w:rPr>
        <w:t>万元，减少12</w:t>
      </w:r>
      <w:r>
        <w:rPr>
          <w:rFonts w:hint="eastAsia" w:ascii="宋体" w:hAnsi="宋体" w:eastAsia="宋体" w:cs="宋体"/>
          <w:sz w:val="32"/>
          <w:szCs w:val="32"/>
        </w:rPr>
        <w:t>.73</w:t>
      </w:r>
      <w:r>
        <w:rPr>
          <w:rFonts w:hint="eastAsia" w:ascii="仿宋_GB2312" w:hAnsi="仿宋_GB2312" w:eastAsia="仿宋_GB2312" w:cs="仿宋_GB2312"/>
          <w:sz w:val="32"/>
          <w:szCs w:val="32"/>
        </w:rPr>
        <w:t>%,减少的主要原因是</w:t>
      </w:r>
      <w:r>
        <w:rPr>
          <w:rFonts w:hint="eastAsia" w:ascii="宋体" w:hAnsi="宋体" w:eastAsia="宋体" w:cs="宋体"/>
          <w:sz w:val="32"/>
          <w:szCs w:val="32"/>
        </w:rPr>
        <w:t>厉</w:t>
      </w:r>
      <w:r>
        <w:rPr>
          <w:rFonts w:hint="eastAsia" w:ascii="仿宋_GB2312" w:hAnsi="仿宋_GB2312" w:eastAsia="仿宋_GB2312" w:cs="仿宋_GB2312"/>
          <w:sz w:val="32"/>
          <w:szCs w:val="32"/>
        </w:rPr>
        <w:t>行节</w:t>
      </w:r>
      <w:r>
        <w:rPr>
          <w:rFonts w:hint="eastAsia" w:ascii="宋体" w:hAnsi="宋体" w:eastAsia="宋体" w:cs="宋体"/>
          <w:sz w:val="32"/>
          <w:szCs w:val="32"/>
        </w:rPr>
        <w:t>约</w:t>
      </w:r>
      <w:r>
        <w:rPr>
          <w:rFonts w:hint="eastAsia" w:ascii="仿宋_GB2312" w:hAnsi="仿宋_GB2312" w:eastAsia="仿宋_GB2312" w:cs="仿宋_GB2312"/>
          <w:sz w:val="32"/>
          <w:szCs w:val="32"/>
        </w:rPr>
        <w:t>的规定，尽量压缩开支。</w:t>
      </w:r>
    </w:p>
    <w:p>
      <w:pPr>
        <w:pStyle w:val="1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公务用车购置费及运行维护费支出预算为0万元，支出决算为0万元，完成预算的</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w:t>
      </w:r>
    </w:p>
    <w:p>
      <w:pPr>
        <w:pStyle w:val="10"/>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（二）“三公”经费财政拨款支出决算具体情况说明</w:t>
      </w:r>
    </w:p>
    <w:p>
      <w:pPr>
        <w:pStyle w:val="1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2019年度“三公”经费财政拨款支出决算中，公务接待费支出决算1</w:t>
      </w:r>
      <w:r>
        <w:rPr>
          <w:rFonts w:hint="eastAsia" w:ascii="宋体" w:hAnsi="宋体" w:eastAsia="宋体" w:cs="宋体"/>
          <w:sz w:val="32"/>
          <w:szCs w:val="32"/>
        </w:rPr>
        <w:t>.31</w:t>
      </w:r>
      <w:r>
        <w:rPr>
          <w:rFonts w:hint="eastAsia" w:ascii="仿宋_GB2312" w:hAnsi="仿宋_GB2312" w:eastAsia="仿宋_GB2312" w:cs="仿宋_GB2312"/>
          <w:sz w:val="32"/>
          <w:szCs w:val="32"/>
        </w:rPr>
        <w:t>万元，占32</w:t>
      </w:r>
      <w:r>
        <w:rPr>
          <w:rFonts w:hint="eastAsia" w:ascii="宋体" w:hAnsi="宋体" w:eastAsia="宋体" w:cs="宋体"/>
          <w:sz w:val="32"/>
          <w:szCs w:val="32"/>
        </w:rPr>
        <w:t>.75</w:t>
      </w:r>
      <w:r>
        <w:rPr>
          <w:rFonts w:hint="eastAsia" w:ascii="仿宋_GB2312" w:hAnsi="仿宋_GB2312" w:eastAsia="仿宋_GB2312" w:cs="仿宋_GB2312"/>
          <w:sz w:val="32"/>
          <w:szCs w:val="32"/>
        </w:rPr>
        <w:t>%,因公出国（境）费支出决算0万元，占0%,公务用车购置费及运行维护费支出决算0万元，占0%。其中：</w:t>
      </w:r>
    </w:p>
    <w:p>
      <w:pPr>
        <w:pStyle w:val="10"/>
        <w:spacing w:line="560" w:lineRule="atLeas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1、因公出国（境）费支出决算为0万元，全年安排因公出国（境）团组0个，累计0人次,开支内容包括：</w:t>
      </w:r>
    </w:p>
    <w:p>
      <w:pPr>
        <w:pStyle w:val="10"/>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2、公务接待费支出决算为1</w:t>
      </w:r>
      <w:r>
        <w:rPr>
          <w:rFonts w:hint="eastAsia" w:ascii="宋体" w:hAnsi="宋体" w:eastAsia="宋体" w:cs="宋体"/>
          <w:sz w:val="32"/>
          <w:szCs w:val="32"/>
        </w:rPr>
        <w:t>.31</w:t>
      </w:r>
      <w:r>
        <w:rPr>
          <w:rFonts w:hint="eastAsia" w:ascii="仿宋_GB2312" w:hAnsi="仿宋_GB2312" w:eastAsia="仿宋_GB2312" w:cs="仿宋_GB2312"/>
          <w:sz w:val="32"/>
          <w:szCs w:val="32"/>
        </w:rPr>
        <w:t>万元，全年共接待来访团组15个、来宾105人次，主要是交流学习经办业务发生的接待支出。</w:t>
      </w:r>
    </w:p>
    <w:p>
      <w:pPr>
        <w:spacing w:line="56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3、公务用车购置费及运行维护费支出决算为0万元，其中：公务用车购置费0万元，工伤保险中心（单位本级或某二级机构）更新公务用车0辆</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公务用车运行维护费0万元，主要是无公务用车，截止2019年12月31日，我单位开支财政拨款的公务用车保有量为0辆。</w:t>
      </w:r>
    </w:p>
    <w:p>
      <w:pPr>
        <w:pStyle w:val="10"/>
        <w:spacing w:line="560" w:lineRule="atLeast"/>
        <w:rPr>
          <w:rFonts w:ascii="仿宋_GB2312" w:hAnsi="仿宋_GB2312" w:eastAsia="仿宋_GB2312" w:cs="仿宋_GB2312"/>
          <w:b/>
          <w:sz w:val="32"/>
          <w:szCs w:val="32"/>
        </w:rPr>
      </w:pPr>
      <w:r>
        <w:rPr>
          <w:rFonts w:hint="eastAsia" w:ascii="仿宋_GB2312" w:hAnsi="仿宋_GB2312" w:eastAsia="仿宋_GB2312" w:cs="仿宋_GB2312"/>
          <w:b/>
          <w:sz w:val="32"/>
          <w:szCs w:val="32"/>
        </w:rPr>
        <w:t>八、政府性基金预算收入支出决算情况</w:t>
      </w:r>
    </w:p>
    <w:p>
      <w:pPr>
        <w:pStyle w:val="10"/>
        <w:spacing w:line="560" w:lineRule="atLeas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2019年度政府性基金预算财政拨款收入0万元；年初结转和结余0万元；支出0万元，其中基本支出0万元，项目支出0万元；年末结转和结余0万元。2019年度无政府性基金预算收入支出。</w:t>
      </w:r>
    </w:p>
    <w:p>
      <w:pPr>
        <w:pStyle w:val="10"/>
        <w:spacing w:line="560" w:lineRule="atLeast"/>
        <w:rPr>
          <w:rFonts w:ascii="仿宋_GB2312" w:hAnsi="仿宋_GB2312" w:eastAsia="仿宋_GB2312" w:cs="仿宋_GB2312"/>
          <w:b/>
          <w:sz w:val="32"/>
          <w:szCs w:val="32"/>
        </w:rPr>
      </w:pPr>
      <w:r>
        <w:rPr>
          <w:rFonts w:hint="eastAsia" w:ascii="仿宋_GB2312" w:hAnsi="仿宋_GB2312" w:eastAsia="仿宋_GB2312" w:cs="仿宋_GB2312"/>
          <w:b/>
          <w:sz w:val="32"/>
          <w:szCs w:val="32"/>
        </w:rPr>
        <w:t>九、关于2019年度预算绩效情况说明</w:t>
      </w:r>
    </w:p>
    <w:p>
      <w:pPr>
        <w:widowControl/>
        <w:spacing w:line="560" w:lineRule="atLeast"/>
        <w:ind w:firstLine="645"/>
        <w:rPr>
          <w:rFonts w:ascii="仿宋_GB2312" w:eastAsia="仿宋_GB2312"/>
          <w:b/>
          <w:bCs/>
          <w:sz w:val="32"/>
          <w:szCs w:val="32"/>
        </w:rPr>
      </w:pPr>
      <w:r>
        <w:rPr>
          <w:rFonts w:hint="eastAsia" w:ascii="仿宋_GB2312" w:eastAsia="仿宋_GB2312"/>
          <w:b/>
          <w:bCs/>
          <w:sz w:val="32"/>
          <w:szCs w:val="32"/>
        </w:rPr>
        <w:t>（一）绩效管理工作开展情况。</w:t>
      </w:r>
    </w:p>
    <w:p>
      <w:pPr>
        <w:pStyle w:val="5"/>
        <w:widowControl/>
        <w:spacing w:beforeAutospacing="0" w:afterAutospacing="0" w:line="560" w:lineRule="atLeast"/>
        <w:ind w:firstLine="640" w:firstLineChars="200"/>
        <w:jc w:val="both"/>
      </w:pPr>
      <w:r>
        <w:rPr>
          <w:rFonts w:ascii="仿宋_GB2312" w:hAnsi="宋体" w:eastAsia="仿宋_GB2312" w:cs="仿宋_GB2312"/>
          <w:sz w:val="32"/>
          <w:szCs w:val="32"/>
        </w:rPr>
        <w:t>按照</w:t>
      </w:r>
      <w:r>
        <w:rPr>
          <w:rFonts w:hint="eastAsia" w:ascii="仿宋" w:hAnsi="仿宋" w:eastAsia="仿宋" w:cs="仿宋"/>
          <w:sz w:val="32"/>
          <w:szCs w:val="32"/>
        </w:rPr>
        <w:t>《湖南省委办公厅湖南省人民政府办公厅关于全面实施预算绩效管理的实施意见》(湘办发〔201</w:t>
      </w:r>
      <w:r>
        <w:rPr>
          <w:rFonts w:ascii="仿宋" w:hAnsi="仿宋" w:eastAsia="仿宋" w:cs="仿宋"/>
          <w:sz w:val="32"/>
          <w:szCs w:val="32"/>
        </w:rPr>
        <w:t>9</w:t>
      </w:r>
      <w:r>
        <w:rPr>
          <w:rFonts w:hint="eastAsia" w:ascii="仿宋" w:hAnsi="仿宋" w:eastAsia="仿宋" w:cs="仿宋"/>
          <w:sz w:val="32"/>
          <w:szCs w:val="32"/>
        </w:rPr>
        <w:t>〕1</w:t>
      </w:r>
      <w:r>
        <w:rPr>
          <w:rFonts w:ascii="仿宋" w:hAnsi="仿宋" w:eastAsia="仿宋" w:cs="仿宋"/>
          <w:sz w:val="32"/>
          <w:szCs w:val="32"/>
        </w:rPr>
        <w:t>0</w:t>
      </w:r>
      <w:r>
        <w:rPr>
          <w:rFonts w:hint="eastAsia" w:ascii="仿宋" w:hAnsi="仿宋" w:eastAsia="仿宋" w:cs="仿宋"/>
          <w:sz w:val="32"/>
          <w:szCs w:val="32"/>
        </w:rPr>
        <w:t>号)</w:t>
      </w:r>
      <w:r>
        <w:rPr>
          <w:rFonts w:hint="eastAsia" w:ascii="仿宋_GB2312" w:hAnsi="宋体" w:eastAsia="仿宋_GB2312" w:cs="仿宋_GB2312"/>
          <w:sz w:val="32"/>
          <w:szCs w:val="32"/>
        </w:rPr>
        <w:t>、</w:t>
      </w:r>
      <w:r>
        <w:rPr>
          <w:rFonts w:hint="eastAsia" w:ascii="仿宋" w:hAnsi="仿宋" w:eastAsia="仿宋" w:cs="仿宋"/>
          <w:sz w:val="32"/>
          <w:szCs w:val="32"/>
        </w:rPr>
        <w:t>永州市财政局《关于报送2020年预算绩效目标和2019年度部门预算绩效自评报告的通知》（永财绩[2020]1号）文件</w:t>
      </w:r>
      <w:r>
        <w:rPr>
          <w:rFonts w:ascii="仿宋_GB2312" w:hAnsi="宋体" w:eastAsia="仿宋_GB2312" w:cs="仿宋_GB2312"/>
          <w:sz w:val="32"/>
          <w:szCs w:val="32"/>
        </w:rPr>
        <w:t>要求，</w:t>
      </w:r>
      <w:r>
        <w:rPr>
          <w:rFonts w:ascii="仿宋_GB2312" w:hAnsi="宋体" w:eastAsia="仿宋_GB2312" w:cs="黑体"/>
          <w:kern w:val="2"/>
          <w:sz w:val="32"/>
          <w:szCs w:val="32"/>
        </w:rPr>
        <w:t>本着独立、客观、公正、科学的原则</w:t>
      </w:r>
      <w:r>
        <w:rPr>
          <w:rFonts w:hint="eastAsia" w:ascii="仿宋_GB2312" w:hAnsi="宋体" w:eastAsia="仿宋_GB2312" w:cs="黑体"/>
          <w:kern w:val="2"/>
          <w:sz w:val="32"/>
          <w:szCs w:val="32"/>
        </w:rPr>
        <w:t>，</w:t>
      </w:r>
      <w:r>
        <w:rPr>
          <w:rFonts w:hint="eastAsia" w:ascii="仿宋_GB2312" w:hAnsi="宋体" w:eastAsia="仿宋_GB2312" w:cs="仿宋_GB2312"/>
          <w:sz w:val="32"/>
          <w:szCs w:val="32"/>
        </w:rPr>
        <w:t>我单位</w:t>
      </w:r>
      <w:r>
        <w:rPr>
          <w:rFonts w:hint="eastAsia" w:ascii="仿宋" w:hAnsi="仿宋" w:eastAsia="仿宋" w:cs="仿宋"/>
          <w:kern w:val="2"/>
          <w:sz w:val="32"/>
          <w:szCs w:val="32"/>
        </w:rPr>
        <w:t>成立了自评小组，对部门整体支出绩效开展了自评。</w:t>
      </w:r>
    </w:p>
    <w:p>
      <w:pPr>
        <w:widowControl/>
        <w:numPr>
          <w:ilvl w:val="0"/>
          <w:numId w:val="3"/>
        </w:numPr>
        <w:spacing w:line="560" w:lineRule="atLeast"/>
        <w:ind w:firstLine="645"/>
        <w:rPr>
          <w:rFonts w:ascii="仿宋_GB2312" w:eastAsia="仿宋_GB2312"/>
          <w:b/>
          <w:bCs/>
          <w:sz w:val="32"/>
          <w:szCs w:val="32"/>
        </w:rPr>
      </w:pPr>
      <w:r>
        <w:rPr>
          <w:rFonts w:hint="eastAsia" w:ascii="仿宋_GB2312" w:eastAsia="仿宋_GB2312"/>
          <w:b/>
          <w:bCs/>
          <w:sz w:val="32"/>
          <w:szCs w:val="32"/>
        </w:rPr>
        <w:t>项目绩效自评结果、重点绩效评价结果。</w:t>
      </w:r>
    </w:p>
    <w:p>
      <w:pPr>
        <w:pStyle w:val="5"/>
        <w:widowControl/>
        <w:shd w:val="clear" w:color="auto" w:fill="FFFFFF"/>
        <w:spacing w:beforeAutospacing="0" w:afterAutospacing="0" w:line="560" w:lineRule="atLeast"/>
        <w:ind w:firstLine="640" w:firstLineChars="200"/>
        <w:rPr>
          <w:rFonts w:ascii="仿宋_GB2312" w:eastAsia="仿宋_GB2312"/>
          <w:i/>
          <w:iCs/>
          <w:color w:val="FF0000"/>
          <w:sz w:val="32"/>
          <w:szCs w:val="32"/>
        </w:rPr>
      </w:pPr>
      <w:r>
        <w:rPr>
          <w:rFonts w:hint="eastAsia" w:ascii="仿宋_GB2312" w:hAnsi="仿宋_GB2312" w:eastAsia="仿宋_GB2312" w:cs="仿宋_GB2312"/>
          <w:sz w:val="32"/>
          <w:szCs w:val="32"/>
          <w:shd w:val="clear" w:color="auto" w:fill="FFFFFF"/>
        </w:rPr>
        <w:t>部门预算整体支出绩效评价自评分为95分，专项支出绩效评价自评为95分，无专项支出，无重点项目。</w:t>
      </w:r>
    </w:p>
    <w:p>
      <w:pPr>
        <w:pStyle w:val="10"/>
        <w:spacing w:line="560" w:lineRule="atLeast"/>
        <w:rPr>
          <w:rFonts w:ascii="仿宋_GB2312" w:hAnsi="仿宋_GB2312" w:eastAsia="仿宋_GB2312" w:cs="仿宋_GB2312"/>
          <w:b/>
          <w:sz w:val="32"/>
          <w:szCs w:val="32"/>
        </w:rPr>
      </w:pPr>
      <w:r>
        <w:rPr>
          <w:rFonts w:hint="eastAsia" w:ascii="仿宋_GB2312" w:hAnsi="仿宋_GB2312" w:eastAsia="仿宋_GB2312" w:cs="仿宋_GB2312"/>
          <w:b/>
          <w:sz w:val="32"/>
          <w:szCs w:val="32"/>
        </w:rPr>
        <w:t>十、其他重要事项情况说明</w:t>
      </w:r>
    </w:p>
    <w:p>
      <w:pPr>
        <w:spacing w:line="560" w:lineRule="atLeast"/>
        <w:ind w:firstLine="480" w:firstLineChars="15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（一）机关运行经费支出情况</w:t>
      </w:r>
    </w:p>
    <w:p>
      <w:pPr>
        <w:spacing w:line="560" w:lineRule="atLeast"/>
        <w:ind w:firstLine="640" w:firstLineChars="200"/>
        <w:rPr>
          <w:rFonts w:hint="eastAsia" w:ascii="仿宋_GB2312" w:hAnsi="仿宋_GB2312" w:eastAsia="仿宋_GB2312" w:cs="仿宋_GB2312"/>
          <w:b/>
          <w:i w:val="0"/>
          <w:iCs/>
          <w:color w:val="000000"/>
          <w:kern w:val="0"/>
          <w:sz w:val="32"/>
          <w:szCs w:val="32"/>
        </w:rPr>
      </w:pPr>
      <w:r>
        <w:rPr>
          <w:rFonts w:hint="eastAsia" w:ascii="仿宋_GB2312" w:hAnsi="仿宋_GB2312" w:eastAsia="仿宋_GB2312" w:cs="仿宋_GB2312"/>
          <w:color w:val="000000"/>
          <w:kern w:val="0"/>
          <w:sz w:val="32"/>
          <w:szCs w:val="32"/>
        </w:rPr>
        <w:t>本部门2019 年度机关运行经费支出0万元</w:t>
      </w:r>
      <w:r>
        <w:rPr>
          <w:rFonts w:hint="eastAsia" w:ascii="宋体" w:hAnsi="宋体" w:eastAsia="宋体" w:cs="宋体"/>
          <w:i/>
          <w:kern w:val="0"/>
          <w:sz w:val="32"/>
          <w:szCs w:val="32"/>
        </w:rPr>
        <w:t>。</w:t>
      </w:r>
      <w:r>
        <w:rPr>
          <w:rFonts w:hint="eastAsia" w:ascii="仿宋_GB2312" w:hAnsi="仿宋_GB2312" w:eastAsia="仿宋_GB2312" w:cs="仿宋_GB2312"/>
          <w:i w:val="0"/>
          <w:iCs/>
          <w:kern w:val="0"/>
          <w:sz w:val="32"/>
          <w:szCs w:val="32"/>
        </w:rPr>
        <w:t>变动主要原因是机构改革，本单位已转为公益一类事业单位，无机关运行经费。</w:t>
      </w:r>
    </w:p>
    <w:p>
      <w:pPr>
        <w:spacing w:line="56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2019年本部门开支会议费0万元，用于召开0会议，人数0人，无；开支培训费0万元，用于开展0培训，人数0人，内容为无；无举办等节庆、晚会、论坛、赛事活动，开支0万元。（注：三类会议、培训活动，节庆、晚会、论坛、赛事等活动，请分项列明活动计划及经费预算情况）</w:t>
      </w:r>
    </w:p>
    <w:p>
      <w:pPr>
        <w:spacing w:line="560" w:lineRule="atLeast"/>
        <w:ind w:firstLine="640"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（三）政府采购支出情况</w:t>
      </w:r>
    </w:p>
    <w:p>
      <w:pPr>
        <w:spacing w:line="560" w:lineRule="atLeast"/>
        <w:ind w:firstLine="640" w:firstLineChars="200"/>
        <w:rPr>
          <w:rFonts w:ascii="仿宋_GB2312" w:hAnsi="仿宋_GB2312" w:eastAsia="仿宋_GB2312" w:cs="仿宋_GB2312"/>
          <w:i/>
          <w:color w:val="FF0000"/>
          <w:kern w:val="0"/>
          <w:sz w:val="32"/>
          <w:szCs w:val="32"/>
        </w:rPr>
      </w:pPr>
      <w:r>
        <w:rPr>
          <w:rFonts w:hint="eastAsia" w:ascii="仿宋_GB2312" w:hAnsi="仿宋_GB2312" w:eastAsia="仿宋_GB2312" w:cs="仿宋_GB2312"/>
          <w:color w:val="000000"/>
          <w:kern w:val="0"/>
          <w:sz w:val="32"/>
          <w:szCs w:val="32"/>
        </w:rPr>
        <w:t>本部门2019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560" w:lineRule="atLeast"/>
        <w:ind w:firstLine="480" w:firstLineChars="15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（四）国有资产占用情况</w:t>
      </w:r>
    </w:p>
    <w:p>
      <w:pPr>
        <w:spacing w:line="56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截至2019年12月31日，本单位共有车辆0辆，其中，领导干部用车0辆、机要通信用车0辆、应急保障用车0辆、执法执勤用车0辆、特种专业技术用车0辆、其他用车0辆0；单位价值50万元以上通用设备0台（套）；单位价值100万元以上专用设备0台（套）。</w:t>
      </w:r>
    </w:p>
    <w:p>
      <w:pPr>
        <w:widowControl/>
        <w:spacing w:line="560" w:lineRule="atLeas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p>
    <w:p>
      <w:pPr>
        <w:pStyle w:val="10"/>
        <w:spacing w:line="560" w:lineRule="atLeas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第四部分名词解释</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pPr>
        <w:pStyle w:val="10"/>
        <w:spacing w:line="560" w:lineRule="atLeast"/>
        <w:jc w:val="both"/>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both"/>
        <w:rPr>
          <w:sz w:val="72"/>
          <w:szCs w:val="72"/>
        </w:rPr>
      </w:pPr>
    </w:p>
    <w:p>
      <w:pPr>
        <w:pStyle w:val="1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第五部分附件</w:t>
      </w:r>
    </w:p>
    <w:p>
      <w:pPr>
        <w:widowControl/>
        <w:jc w:val="center"/>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2019年度部门整体支出绩效评价报告</w:t>
      </w:r>
    </w:p>
    <w:p>
      <w:pPr>
        <w:ind w:firstLine="640" w:firstLineChars="200"/>
        <w:jc w:val="left"/>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无</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306A08-B1F2-48DC-8A30-F9AE796C00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294B92A4-A16B-4D73-BACA-F83FC0445BC0}"/>
  </w:font>
  <w:font w:name="方正小标宋简体">
    <w:panose1 w:val="03000509000000000000"/>
    <w:charset w:val="86"/>
    <w:family w:val="auto"/>
    <w:pitch w:val="default"/>
    <w:sig w:usb0="00000001" w:usb1="080E0000" w:usb2="00000000" w:usb3="00000000" w:csb0="00040000" w:csb1="00000000"/>
    <w:embedRegular r:id="rId3" w:fontKey="{AB23A474-BCB4-4E57-AC42-8B819F3DBC3F}"/>
  </w:font>
  <w:font w:name="仿宋_GB2312">
    <w:panose1 w:val="02010609030101010101"/>
    <w:charset w:val="86"/>
    <w:family w:val="modern"/>
    <w:pitch w:val="default"/>
    <w:sig w:usb0="00000001" w:usb1="080E0000" w:usb2="00000000" w:usb3="00000000" w:csb0="00040000" w:csb1="00000000"/>
    <w:embedRegular r:id="rId4" w:fontKey="{8AA2738D-8D68-40E2-9021-71F95EEA474C}"/>
  </w:font>
  <w:font w:name="方正小标宋_GBK">
    <w:panose1 w:val="02000000000000000000"/>
    <w:charset w:val="86"/>
    <w:family w:val="script"/>
    <w:pitch w:val="default"/>
    <w:sig w:usb0="A00002BF" w:usb1="38CF7CFA" w:usb2="00082016" w:usb3="00000000" w:csb0="00040001" w:csb1="00000000"/>
    <w:embedRegular r:id="rId5" w:fontKey="{4A9807E3-E0BD-4032-A792-FBD664F82307}"/>
  </w:font>
  <w:font w:name="仿宋">
    <w:panose1 w:val="02010609060101010101"/>
    <w:charset w:val="86"/>
    <w:family w:val="modern"/>
    <w:pitch w:val="default"/>
    <w:sig w:usb0="800002BF" w:usb1="38CF7CFA" w:usb2="00000016" w:usb3="00000000" w:csb0="00040001" w:csb1="00000000"/>
    <w:embedRegular r:id="rId6" w:fontKey="{79DC7146-1290-4F1F-B991-2CEF48246493}"/>
  </w:font>
  <w:font w:name="楷体_GB2312">
    <w:panose1 w:val="02010609030101010101"/>
    <w:charset w:val="86"/>
    <w:family w:val="auto"/>
    <w:pitch w:val="default"/>
    <w:sig w:usb0="00000001" w:usb1="080E0000" w:usb2="00000000" w:usb3="00000000" w:csb0="00040000" w:csb1="00000000"/>
    <w:embedRegular r:id="rId7" w:fontKey="{503CECA9-8337-4D10-9253-0EE753AF05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952B33"/>
    <w:multiLevelType w:val="singleLevel"/>
    <w:tmpl w:val="F3952B33"/>
    <w:lvl w:ilvl="0" w:tentative="0">
      <w:start w:val="1"/>
      <w:numFmt w:val="chineseCounting"/>
      <w:suff w:val="nothing"/>
      <w:lvlText w:val="%1、"/>
      <w:lvlJc w:val="left"/>
      <w:rPr>
        <w:rFonts w:hint="eastAsia"/>
      </w:rPr>
    </w:lvl>
  </w:abstractNum>
  <w:abstractNum w:abstractNumId="1">
    <w:nsid w:val="02AF0D35"/>
    <w:multiLevelType w:val="singleLevel"/>
    <w:tmpl w:val="02AF0D35"/>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2229B"/>
    <w:rsid w:val="000273BD"/>
    <w:rsid w:val="000415B7"/>
    <w:rsid w:val="000658A3"/>
    <w:rsid w:val="00074155"/>
    <w:rsid w:val="000A3F69"/>
    <w:rsid w:val="00141F65"/>
    <w:rsid w:val="00152C6D"/>
    <w:rsid w:val="00162D39"/>
    <w:rsid w:val="00165C60"/>
    <w:rsid w:val="001A67DB"/>
    <w:rsid w:val="001B21FC"/>
    <w:rsid w:val="001D51E5"/>
    <w:rsid w:val="001F0C3B"/>
    <w:rsid w:val="00203532"/>
    <w:rsid w:val="00214427"/>
    <w:rsid w:val="00265724"/>
    <w:rsid w:val="0027426B"/>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743E39"/>
    <w:rsid w:val="007532D8"/>
    <w:rsid w:val="00812ED5"/>
    <w:rsid w:val="008277D9"/>
    <w:rsid w:val="008A3E8D"/>
    <w:rsid w:val="008E4FDC"/>
    <w:rsid w:val="009237C4"/>
    <w:rsid w:val="00950252"/>
    <w:rsid w:val="00967F5D"/>
    <w:rsid w:val="009A0F95"/>
    <w:rsid w:val="009B3ADF"/>
    <w:rsid w:val="009C00D4"/>
    <w:rsid w:val="009C3B52"/>
    <w:rsid w:val="00A42218"/>
    <w:rsid w:val="00A70249"/>
    <w:rsid w:val="00AE1628"/>
    <w:rsid w:val="00B33BEA"/>
    <w:rsid w:val="00B57C9F"/>
    <w:rsid w:val="00B845B3"/>
    <w:rsid w:val="00B85D8B"/>
    <w:rsid w:val="00BE3674"/>
    <w:rsid w:val="00C3049A"/>
    <w:rsid w:val="00C31B1E"/>
    <w:rsid w:val="00C61940"/>
    <w:rsid w:val="00C77645"/>
    <w:rsid w:val="00CE04C3"/>
    <w:rsid w:val="00CE76A0"/>
    <w:rsid w:val="00D148C6"/>
    <w:rsid w:val="00DD06FF"/>
    <w:rsid w:val="00DD5FE9"/>
    <w:rsid w:val="00E00C7A"/>
    <w:rsid w:val="00E55B68"/>
    <w:rsid w:val="00EB1D43"/>
    <w:rsid w:val="00ED1EE6"/>
    <w:rsid w:val="00F21E4F"/>
    <w:rsid w:val="00F24AF4"/>
    <w:rsid w:val="00F74360"/>
    <w:rsid w:val="00FA4002"/>
    <w:rsid w:val="00FB462F"/>
    <w:rsid w:val="00FC6AFB"/>
    <w:rsid w:val="00FD1542"/>
    <w:rsid w:val="00FE16FA"/>
    <w:rsid w:val="00FE328A"/>
    <w:rsid w:val="00FE5A72"/>
    <w:rsid w:val="015D1953"/>
    <w:rsid w:val="03323899"/>
    <w:rsid w:val="03536AA8"/>
    <w:rsid w:val="05FA3FB2"/>
    <w:rsid w:val="069B6B14"/>
    <w:rsid w:val="06EB7A55"/>
    <w:rsid w:val="0A411DD2"/>
    <w:rsid w:val="0E345641"/>
    <w:rsid w:val="11221309"/>
    <w:rsid w:val="11BF230C"/>
    <w:rsid w:val="13504993"/>
    <w:rsid w:val="14030170"/>
    <w:rsid w:val="14C179F5"/>
    <w:rsid w:val="15F65201"/>
    <w:rsid w:val="16924C5A"/>
    <w:rsid w:val="16B40E58"/>
    <w:rsid w:val="171B2A09"/>
    <w:rsid w:val="18067889"/>
    <w:rsid w:val="18D41F1C"/>
    <w:rsid w:val="19066A66"/>
    <w:rsid w:val="1CAC2531"/>
    <w:rsid w:val="1CB5210B"/>
    <w:rsid w:val="1E955E76"/>
    <w:rsid w:val="1EE74E45"/>
    <w:rsid w:val="1F976D4F"/>
    <w:rsid w:val="20596A3F"/>
    <w:rsid w:val="20B85736"/>
    <w:rsid w:val="21B87841"/>
    <w:rsid w:val="21C05901"/>
    <w:rsid w:val="221F4468"/>
    <w:rsid w:val="230607CE"/>
    <w:rsid w:val="23FD38E1"/>
    <w:rsid w:val="25D14936"/>
    <w:rsid w:val="26A4584A"/>
    <w:rsid w:val="26B84B96"/>
    <w:rsid w:val="28605033"/>
    <w:rsid w:val="2A9C44F6"/>
    <w:rsid w:val="2B78551E"/>
    <w:rsid w:val="2CD43045"/>
    <w:rsid w:val="2E0E2546"/>
    <w:rsid w:val="2FEB53E6"/>
    <w:rsid w:val="30302C29"/>
    <w:rsid w:val="32266EAA"/>
    <w:rsid w:val="326B0DE2"/>
    <w:rsid w:val="32D30B3B"/>
    <w:rsid w:val="33CF6A55"/>
    <w:rsid w:val="35A6307A"/>
    <w:rsid w:val="36212B96"/>
    <w:rsid w:val="36561D38"/>
    <w:rsid w:val="388C682A"/>
    <w:rsid w:val="3D4E378B"/>
    <w:rsid w:val="40902F7E"/>
    <w:rsid w:val="4096707B"/>
    <w:rsid w:val="40C65454"/>
    <w:rsid w:val="426575DE"/>
    <w:rsid w:val="4469692A"/>
    <w:rsid w:val="45EA132F"/>
    <w:rsid w:val="46950BE8"/>
    <w:rsid w:val="46C2771A"/>
    <w:rsid w:val="47A61E8B"/>
    <w:rsid w:val="4B791C0B"/>
    <w:rsid w:val="4CD361EF"/>
    <w:rsid w:val="4CD418B9"/>
    <w:rsid w:val="4E0374AA"/>
    <w:rsid w:val="4E26462C"/>
    <w:rsid w:val="4E3327CD"/>
    <w:rsid w:val="4EDD03DE"/>
    <w:rsid w:val="4FE33C01"/>
    <w:rsid w:val="5104602A"/>
    <w:rsid w:val="526A50C1"/>
    <w:rsid w:val="53013A6F"/>
    <w:rsid w:val="533A0718"/>
    <w:rsid w:val="539F3B8E"/>
    <w:rsid w:val="554D78B1"/>
    <w:rsid w:val="559045E9"/>
    <w:rsid w:val="56AB611B"/>
    <w:rsid w:val="573F7503"/>
    <w:rsid w:val="57E22807"/>
    <w:rsid w:val="584D6926"/>
    <w:rsid w:val="59563905"/>
    <w:rsid w:val="59945DBD"/>
    <w:rsid w:val="5B4A6C6E"/>
    <w:rsid w:val="5C0F714A"/>
    <w:rsid w:val="5DF71F82"/>
    <w:rsid w:val="5F244426"/>
    <w:rsid w:val="5F2E2134"/>
    <w:rsid w:val="61D81F91"/>
    <w:rsid w:val="63B173A2"/>
    <w:rsid w:val="63FF656F"/>
    <w:rsid w:val="644D1DC8"/>
    <w:rsid w:val="66FC05BE"/>
    <w:rsid w:val="67170BBD"/>
    <w:rsid w:val="67887620"/>
    <w:rsid w:val="69377E77"/>
    <w:rsid w:val="6A5A6E8B"/>
    <w:rsid w:val="6B2A4DD1"/>
    <w:rsid w:val="6C02000E"/>
    <w:rsid w:val="6EA92E7B"/>
    <w:rsid w:val="71253170"/>
    <w:rsid w:val="73586C10"/>
    <w:rsid w:val="757F3C06"/>
    <w:rsid w:val="76C848B9"/>
    <w:rsid w:val="76F73E34"/>
    <w:rsid w:val="770E7C04"/>
    <w:rsid w:val="77CE2A2C"/>
    <w:rsid w:val="79653E2F"/>
    <w:rsid w:val="79F97410"/>
    <w:rsid w:val="7A457AC1"/>
    <w:rsid w:val="7B0651AA"/>
    <w:rsid w:val="7D61134E"/>
    <w:rsid w:val="7E2731FF"/>
    <w:rsid w:val="7EE95C57"/>
    <w:rsid w:val="7F4C660C"/>
    <w:rsid w:val="7FC75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E2E97-3F1D-4093-A4E0-C0641CC852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1233</Words>
  <Characters>7034</Characters>
  <Lines>58</Lines>
  <Paragraphs>16</Paragraphs>
  <TotalTime>3</TotalTime>
  <ScaleCrop>false</ScaleCrop>
  <LinksUpToDate>false</LinksUpToDate>
  <CharactersWithSpaces>8251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2020-07-15T07:25:00Z</cp:lastPrinted>
  <dcterms:modified xsi:type="dcterms:W3CDTF">2021-06-02T00:16:13Z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