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蓝山县文化旅游广电体育局2022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>
      <w:pPr>
        <w:shd w:val="clear" w:color="auto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>
      <w:pPr>
        <w:shd w:val="clear" w:color="auto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>
      <w:pPr>
        <w:shd w:val="clear" w:color="auto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的具体情况，认真组织开展了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自评工作，现将我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>
      <w:pPr>
        <w:pStyle w:val="7"/>
        <w:numPr>
          <w:ilvl w:val="0"/>
          <w:numId w:val="1"/>
        </w:numPr>
        <w:shd w:val="clear" w:color="auto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>
      <w:pPr>
        <w:pStyle w:val="7"/>
        <w:numPr>
          <w:ilvl w:val="0"/>
          <w:numId w:val="0"/>
        </w:numPr>
        <w:shd w:val="clear" w:color="auto"/>
        <w:spacing w:line="560" w:lineRule="exact"/>
        <w:ind w:left="64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>
      <w:pPr>
        <w:widowControl/>
        <w:shd w:val="clear"/>
        <w:spacing w:line="600" w:lineRule="exact"/>
        <w:ind w:firstLine="627" w:firstLineChars="196"/>
        <w:jc w:val="left"/>
        <w:rPr>
          <w:rFonts w:hint="eastAsia" w:eastAsia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本</w:t>
      </w:r>
      <w:r>
        <w:rPr>
          <w:rFonts w:eastAsia="仿宋_GB2312"/>
          <w:bCs/>
          <w:kern w:val="0"/>
          <w:sz w:val="32"/>
          <w:szCs w:val="32"/>
        </w:rPr>
        <w:t>单位内设机构包括：</w:t>
      </w:r>
      <w:r>
        <w:rPr>
          <w:rFonts w:hint="eastAsia" w:eastAsia="仿宋_GB2312"/>
          <w:sz w:val="32"/>
          <w:szCs w:val="32"/>
          <w:lang w:eastAsia="zh-CN"/>
        </w:rPr>
        <w:t>蓝山县文化旅游广电体育局</w:t>
      </w:r>
      <w:r>
        <w:rPr>
          <w:rFonts w:eastAsia="仿宋_GB2312"/>
          <w:bCs/>
          <w:kern w:val="0"/>
          <w:sz w:val="32"/>
          <w:szCs w:val="32"/>
        </w:rPr>
        <w:t>内设机构包括：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股室7个（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综合办公室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政工室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市场监管股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文化艺术股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体育股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、广电事业股、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旅游文物股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）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default" w:eastAsia="仿宋_GB2312"/>
          <w:bCs/>
          <w:kern w:val="0"/>
          <w:sz w:val="32"/>
          <w:szCs w:val="32"/>
          <w:lang w:eastAsia="zh-CN"/>
        </w:rPr>
        <w:t>下属单位6个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（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文化馆、图书馆、文物所、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旅游发展服务中心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体校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  <w:t>全民健身中心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）。</w:t>
      </w:r>
    </w:p>
    <w:p>
      <w:pPr>
        <w:pStyle w:val="7"/>
        <w:numPr>
          <w:ilvl w:val="0"/>
          <w:numId w:val="0"/>
        </w:numPr>
        <w:shd w:val="clear" w:color="auto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文旅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体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服务效能提升，公共文化服务建设提质提速。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基础公共服务效能提升便民惠民。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城市社区以笼式足球场和室内外相结合的健身场地及设施建设为主，围绕“市民文化活动中心”建设，发展繁荣体育事业。针对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群众强烈期盼改善体育健身条件的实际，坚持统筹协调、因地制宜、注重实效的原则，采取以奖代补等方式，新建了50个农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健身工程和14个乡镇全民健身工程，2022年蓝山县已有体育场数量2个、体育馆数量3个、体育公园（或配建体育设施的公园）数量2个，14个乡镇拥有场地设施的乡镇占比100%，其中拥有球类场地或健身广场的乡镇占比100%，街道数量10个，拥有场地设施的街道占比100%，其中拥有球类场地或健身广场的街道占比100%，行政村数量(个)213个，拥有场地设施的行政村数量208个，拥有场地设施的行政村占比98%，拥有场地设施的社区占比100%。到2022年9月底，已使全县各社区体育健身设施覆盖率达到90%以上。全县人均体育场地面积达到2.6平方米以上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基层文化阵地建设有声有色。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持续巩固国家公共文化服务示范区建设，完善公共文化服务阵地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本年度完成了2家图书馆室的建设，总分馆服务体系建设已全面完成，覆盖所有乡镇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全县实现图书借阅通借通还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为群众提供良好的阅读环境。县乡村三级加工各类图书46万册，图书馆总馆和市图书馆中心相连接。县文化馆数字总馆建设完成并投入使用，建好了蓝山县文旅云数字平台。14个乡镇均有独立设置且“五室”功能齐全的综合文化站，达标率100%。209个村级综合文化服务中心面积均在300平方米以上，并配套建设了群众文化活动广场，达标率100%。县图书馆、文化馆、乡镇综合文化站（分馆）、部分重点村（社区、居委会）文化服务中心统一配送安装图书与文化四合一高清一体机，已具备数字服务能力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群文活动与文艺演出走深走实。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今年来开展大型文化文艺活动十六场，文艺下乡活动60场次，其中具有代表性的有“欢乐潇湘 美丽蓝山 ”群众文艺汇演、“春风贺元宵 职待有缘人”元宵活动、2022年“庆丰收”系列村晚、“庆三八节”群众广场舞大赛、“文化进万家——视频直播家乡年”活动、“到群众最需要的地方去” 文旅志愿服务系类活动、科技文化卫生‘三下乡’、“迎七一·红歌大赛”、云冰山星空音乐节、百叠岭采茶节、“喜迎党的二十大”书法、摄影、美术展”、蓝山县“文化和自然遗产日”展演、“乐享消费.湘当韵味”活动、等，精心策划组织“文艺小分队”开展文艺下乡演出60余场，观众10万余人，“文化惠民、文化乐民”组织文化志愿者、文艺骨干往返于各乡镇之间将精彩的文艺节目带给老百姓，其中包括 “送戏曲进乡村 送书画进万家 送文艺进景区 送非遗进校园 送图书进军营”系列活动、“乡村振兴”“专题红色宣传”等专场文艺演出，把文化触角延伸到每一个乡镇、村（社区），通过高质量的演出，让大家了解蓝山文化历史，展现蓝山文化魅力。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>文旅产业稳步发展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配套设施逐步完善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旅游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规划逐步完善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2020年启动了《蓝山县全域旅游规划》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，邀请了有关规划公司对我县旅游资源进行了考察，对我县全域旅游示范县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创建起到大的促进作用。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旅游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建设加速。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今年以来，加大了修建湘九公路的力度，目前湘九公路已全面通车；百叠岭茶文化生态旅游区景区公路扩宽已完工，白改黑工程已完成；云冰山三期公路改线已基本完工。三是景点景区旅行社服务点安全运行。在节假日和旅游旺季对各景点景区、旅行社开展了多次安全生产检查，确保各景点景区全年安全正常运行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狠抓重点项目建设。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云冰山项目和蓝山谷项目为市重点项目，今年以来，两个重点项目有序推进，均超额完成今年的投资任务。主要建设内容：云冰山项目景区内新增300个停车位，景区外新增了1500个临时停车位，“千户瑶寨”项目完成了2栋瑶族吊脚楼样板房建设，平整了66亩地，第一批吊脚楼10栋已全面动工，项目用电正在施工，公路改线已基本完成，配套水坝坝体已完成，建设了露营基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蓝山谷项目完成规划设计评审，种植了2000余亩高山杜鹃，600余亩红枫，300余亩樱花，项目建设用地正在做报批准备，补种了景观林，修建了游步道，完成了2公里游步道建设及河道整理，景区内公路正在硬化，修建了七座景观石桥，游客中心正在建设中，旅游厕所、标识标牌系统设计方案已完成，3A级景区申报资料已完成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积极打造旅游品牌。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今年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</w:rPr>
        <w:t>我县云冰山他山石客栈、文仪居民宿客栈等7家民宿被评为湖南省四星级民宿，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是目前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</w:rPr>
        <w:t>永州市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唯一拥有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</w:rPr>
        <w:t>湖南省星级民宿的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县区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此外，云冰山省级旅游度假区进行了提质升级。蓝山谷景区完善了旅游厕所、标识标牌等基础设施，目前已完成国家3A级景区资料申报，正等待验收。我县文旅商品“百叠岭蓝山红”在2022年湖南文化旅游商品大赛中获银奖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旅游营销富有成效。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成功举办了首届百叠岭采茶节、5·19中国旅游日活动、云冰山星空避暑露营活动、第五届泉塘西瓜节等活动，12月将举办云冰山冰雪文化节、蓝山谷枫叶节等活动；此外，在长沙地铁、高铁上进行了我县旅游的宣传推广；先后组织参加了湖南2022春季旅游节、2022年湖南文化旅游产业博览会、2022年湖南文化旅游商品大赛、“智联潇湘AI上文旅”2022互联网岳麓峰会永州专场活动、“2022全国旅游民宿发展大会暨湖南省旅游民宿博览会”等多次旅游宣传活动；今年，多家中央和省市级媒体推介报道蓝山旅游，各旅行社、户外组织大力推广和宣传蓝山，蓝山旅游品牌的知名度、美誉度和影响力不断提升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>文化遗产展露新颜，文物保护措施有效。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遗产保护全面加强。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加强文物保护，完成了楠市下洞红军墙抢救性修缮工程。界头萧家中央红军长征中央纵队蓝山指挥部旧址、永州红军标语墙（楠市下洞）入选湖南省第十一批省级文物保护单位名单。完成了蓝山县第五批县级革命文物申报工作。《南平古聚落遗址保护展示工程利用工程勘察设计方案》通过了省文物局的审批。完成了《中央红军纵队蓝山指挥部旧址修缮工程计划书》、《楠市下洞红军墙修缮工程计划书》、《塔下寺传芳塔修缮及塔刹复原工程计划书》的编制。提升文物和县文物库房文物安全防护水平，加强对文物安全督查检查。夯实文物安全工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非遗传承加速推进。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制作省级非遗项目申报书，为“瑶族渡戒”和“花灯戏”申报湖南省第五批省级非物质文化遗产代表性项目。积极做好本年度市级传承人评估工作，组织开展了“文化和自然遗产日”等非遗宣传活动，扩大了非遗影响力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>抓管理促规范，市场安全平稳运行。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强化文化市场日常监管，开展日常巡对游戏游艺场所设备电子标识张贴、校园周边环境、游泳经营场所暑期专项整治、禁止未成年人进网吧专项整治等专项行动，行业安全生产平稳有序。加强文化行业未成年人保护工作，认真学习“两法一条例”，制定加强未成年人保护工作的若干刚性措施，坚持重点案子顶格处罚。全面落实疫情防控要求，督促行业企业落实常态化疫情防控措施，督促干部职工、行业从业人员督促指导企业按疫情防控第九版要求落实测体温、戴口罩、一米线、查验“两码”、查验核酸检测阴性证明等常态化疫情防控措施，跨省流动进企业人员需要查验48小时核酸阴性证明；督促企业所有从业人员核酸检测落实情况（隔天一检)。坚守广播电视首要职责，确保党和政府声音有效传播。完成紧急抢修、维护211个行政村、社区“村村响”终端喇叭1600个，及时播放森林防火、防溺水、禁毒疫情防控等宣传内容。</w:t>
      </w:r>
    </w:p>
    <w:p>
      <w:pPr>
        <w:shd w:val="clear" w:color="auto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）部门整体收支出概况: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1584.31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1426.81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shd w:val="clear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收入：决算总收入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1443.27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1443.27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支出：决算总支出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1443.27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1079.31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363.96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hd w:val="clear" w:color="auto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>
      <w:pPr>
        <w:shd w:val="clear" w:color="auto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>
      <w:pPr>
        <w:shd w:val="clear" w:color="auto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文件批复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1426.81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483.85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79.4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2、基本支出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1079.31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724.83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354.47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4.05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hd w:val="clear" w:color="auto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</w:p>
    <w:p>
      <w:pPr>
        <w:shd w:val="clear" w:color="auto"/>
        <w:spacing w:line="560" w:lineRule="exact"/>
        <w:ind w:firstLine="800" w:firstLineChars="250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26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4万元。</w:t>
      </w:r>
    </w:p>
    <w:p>
      <w:pPr>
        <w:shd w:val="clear" w:color="auto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0.94万元。</w:t>
      </w:r>
    </w:p>
    <w:p>
      <w:pPr>
        <w:shd w:val="clear" w:color="auto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严格控制“三公经费”支出，比上年度“三公”经费支出数明显下降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厉行节约取得了良好效果。</w:t>
      </w:r>
    </w:p>
    <w:p>
      <w:pPr>
        <w:shd w:val="clear" w:color="auto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>
      <w:pPr>
        <w:shd w:val="clear" w:color="auto"/>
        <w:spacing w:line="560" w:lineRule="exact"/>
        <w:ind w:firstLine="480" w:firstLineChars="1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部门项目绩效目标为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863.56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363.96万元。</w:t>
      </w:r>
    </w:p>
    <w:p>
      <w:pPr>
        <w:shd w:val="clear" w:color="auto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>
      <w:pPr>
        <w:shd w:val="clear" w:color="auto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>
      <w:pPr>
        <w:shd w:val="clear" w:color="auto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四、整体支出绩效情况</w:t>
      </w:r>
    </w:p>
    <w:p>
      <w:pPr>
        <w:pStyle w:val="3"/>
        <w:shd w:val="clear"/>
        <w:bidi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从整体情况来看，我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严格按照年初预算进行部门整体支出。在支出过程中，</w:t>
      </w: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</w:rPr>
        <w:t>能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严格控制“三公”经费支出，认真执行关于公务消费的有关规定及制度，对办公、印刷、差旅、会议、培训等支出进行严格控制和压缩。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会和公众满意度较高。根据对我单位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年部门整体支出项目绩效评价指标体系和绩效情况的检查，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年我单位部门整体绩效自评分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分，为“优”等级。</w:t>
      </w:r>
    </w:p>
    <w:p>
      <w:pPr>
        <w:shd w:val="clear" w:color="auto"/>
        <w:spacing w:line="560" w:lineRule="exact"/>
        <w:ind w:firstLine="48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改革遗留问题较多。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文化体制改革运行不彻底，群众办事有所不便。推行权力下放后，乡镇文化站人员不固定、不专业、不尽心。文物管理局撤并后，人员调出未补，文物管理、保护、利用工作面临困境。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引导发展资金不足。县级文旅引导发展资金不足，缺乏文化创意、项目建设、旅游策划包装等方面的专业技术人员。专业人才引进难，留住也难。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专业人才缺乏。专业人才的缺失制约了我局各项事业的后续发展。文化方面，缺乏艺术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体育特长、文保修复传承专业人才；旅游方面，缺乏策划规划、开发建设、宣传营销、行业管理等各方面专业性人才，讲解员队伍数量也严重不足；广电方面，缺乏应用型技术人才、复合型技术人才。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NTM0Mzk2N2UzMjc2MDM0N2I1NTM5ZGQ3MzcwNGQifQ=="/>
  </w:docVars>
  <w:rsids>
    <w:rsidRoot w:val="00000000"/>
    <w:rsid w:val="08FB48A6"/>
    <w:rsid w:val="1DC84F07"/>
    <w:rsid w:val="249C44E4"/>
    <w:rsid w:val="283F4766"/>
    <w:rsid w:val="3B8B1DBD"/>
    <w:rsid w:val="3CB55880"/>
    <w:rsid w:val="3FC93011"/>
    <w:rsid w:val="51432A9D"/>
    <w:rsid w:val="53356A1D"/>
    <w:rsid w:val="614C0D4D"/>
    <w:rsid w:val="64F430E6"/>
    <w:rsid w:val="732B2CCF"/>
    <w:rsid w:val="7ED5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4305</Words>
  <Characters>4559</Characters>
  <Lines>0</Lines>
  <Paragraphs>0</Paragraphs>
  <TotalTime>2</TotalTime>
  <ScaleCrop>false</ScaleCrop>
  <LinksUpToDate>false</LinksUpToDate>
  <CharactersWithSpaces>4627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2023-06-07T07:42:00Z</dcterms:created>
  <dc:creator>Administrator</dc:creator>
  <cp:lastModifiedBy>。</cp:lastModifiedBy>
  <dcterms:modified xsi:type="dcterms:W3CDTF">2023-06-16T08:27:28Z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B8EBC297EEFC4AC6B2CD796362A9A049_12</vt:lpwstr>
  </property>
</Properties>
</file>