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AE1C7">
      <w:pPr>
        <w:pStyle w:val="15"/>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ED43DD4">
      <w:pPr>
        <w:pStyle w:val="15"/>
        <w:jc w:val="center"/>
        <w:rPr>
          <w:rFonts w:ascii="Times New Roman" w:hAnsi="Times New Roman" w:cs="Times New Roman"/>
          <w:sz w:val="56"/>
          <w:szCs w:val="56"/>
        </w:rPr>
      </w:pPr>
    </w:p>
    <w:p w14:paraId="22CAB898">
      <w:pPr>
        <w:pStyle w:val="15"/>
        <w:jc w:val="center"/>
        <w:rPr>
          <w:rFonts w:ascii="Times New Roman" w:hAnsi="Times New Roman" w:cs="Times New Roman"/>
          <w:sz w:val="84"/>
          <w:szCs w:val="84"/>
        </w:rPr>
      </w:pPr>
    </w:p>
    <w:p w14:paraId="6629D203">
      <w:pPr>
        <w:pStyle w:val="15"/>
        <w:jc w:val="center"/>
        <w:rPr>
          <w:rFonts w:ascii="Times New Roman" w:hAnsi="Times New Roman" w:cs="Times New Roman"/>
          <w:sz w:val="84"/>
          <w:szCs w:val="84"/>
        </w:rPr>
      </w:pPr>
    </w:p>
    <w:p w14:paraId="53283C10">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3FBCEC1">
      <w:pPr>
        <w:pStyle w:val="15"/>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中共蓝山县委巡察工作领导小组办公室</w:t>
      </w:r>
      <w:r>
        <w:rPr>
          <w:rFonts w:ascii="Times New Roman" w:hAnsi="Times New Roman" w:eastAsia="方正小标宋简体" w:cs="Times New Roman"/>
          <w:sz w:val="72"/>
          <w:szCs w:val="72"/>
        </w:rPr>
        <w:t>部门决算</w:t>
      </w:r>
    </w:p>
    <w:p w14:paraId="456F82CB">
      <w:pPr>
        <w:pStyle w:val="15"/>
        <w:jc w:val="center"/>
        <w:rPr>
          <w:rFonts w:ascii="Times New Roman" w:hAnsi="Times New Roman" w:eastAsia="方正小标宋_GBK" w:cs="Times New Roman"/>
          <w:sz w:val="56"/>
          <w:szCs w:val="56"/>
        </w:rPr>
      </w:pPr>
    </w:p>
    <w:p w14:paraId="46E72032">
      <w:pPr>
        <w:pStyle w:val="15"/>
        <w:jc w:val="center"/>
        <w:rPr>
          <w:rFonts w:ascii="Times New Roman" w:hAnsi="Times New Roman" w:cs="Times New Roman"/>
          <w:sz w:val="56"/>
          <w:szCs w:val="56"/>
        </w:rPr>
      </w:pPr>
    </w:p>
    <w:p w14:paraId="7FC78ABE">
      <w:pPr>
        <w:pStyle w:val="15"/>
        <w:rPr>
          <w:rFonts w:ascii="Times New Roman" w:hAnsi="Times New Roman" w:cs="Times New Roman"/>
          <w:sz w:val="56"/>
          <w:szCs w:val="56"/>
        </w:rPr>
      </w:pPr>
    </w:p>
    <w:p w14:paraId="50B1DBB6">
      <w:pPr>
        <w:pStyle w:val="15"/>
        <w:jc w:val="center"/>
        <w:rPr>
          <w:rFonts w:ascii="Times New Roman" w:hAnsi="Times New Roman" w:cs="Times New Roman"/>
          <w:sz w:val="32"/>
          <w:szCs w:val="32"/>
        </w:rPr>
      </w:pPr>
    </w:p>
    <w:p w14:paraId="3BA52092">
      <w:pPr>
        <w:pStyle w:val="15"/>
        <w:jc w:val="center"/>
        <w:rPr>
          <w:rFonts w:ascii="Times New Roman" w:hAnsi="Times New Roman" w:cs="Times New Roman"/>
          <w:sz w:val="32"/>
          <w:szCs w:val="32"/>
        </w:rPr>
      </w:pPr>
    </w:p>
    <w:p w14:paraId="2FCA0842">
      <w:pPr>
        <w:pStyle w:val="15"/>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DF211AA">
      <w:pPr>
        <w:pStyle w:val="15"/>
        <w:spacing w:line="600" w:lineRule="exact"/>
        <w:jc w:val="both"/>
        <w:rPr>
          <w:rFonts w:ascii="Times New Roman" w:hAnsi="Times New Roman" w:cs="Times New Roman"/>
          <w:b/>
          <w:sz w:val="36"/>
          <w:szCs w:val="28"/>
        </w:rPr>
      </w:pPr>
    </w:p>
    <w:p w14:paraId="67ED07BC">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08E492F">
      <w:pPr>
        <w:pStyle w:val="15"/>
        <w:spacing w:line="600" w:lineRule="exact"/>
        <w:jc w:val="center"/>
        <w:rPr>
          <w:rFonts w:ascii="Times New Roman" w:hAnsi="Times New Roman" w:cs="Times New Roman"/>
          <w:b/>
          <w:sz w:val="36"/>
          <w:szCs w:val="28"/>
        </w:rPr>
      </w:pPr>
    </w:p>
    <w:p w14:paraId="4E072466">
      <w:pPr>
        <w:pStyle w:val="15"/>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中共蓝山县委巡察工作领导小组办公室</w:t>
      </w:r>
      <w:r>
        <w:rPr>
          <w:rFonts w:ascii="Times New Roman" w:hAnsi="Times New Roman" w:cs="Times New Roman"/>
          <w:bCs/>
          <w:sz w:val="32"/>
          <w:szCs w:val="32"/>
        </w:rPr>
        <w:t>概况</w:t>
      </w:r>
    </w:p>
    <w:p w14:paraId="513F3FE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D799F68">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D7F53BE">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750E85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F56DAB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A62A524">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92D4F8E">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A15C176">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6D21A00">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0057D5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BD65455">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C1ED31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CC98233">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764DAEA">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94356B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F3EEE0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F49F0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EF1D42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A104E1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149A4A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428EB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B137C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08BA6C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F90DA6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EFBB46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F149411">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21D5402">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8F1B65A">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66E888B">
      <w:pPr>
        <w:pStyle w:val="15"/>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89401A1">
      <w:pPr>
        <w:pStyle w:val="15"/>
        <w:spacing w:line="600" w:lineRule="exact"/>
        <w:rPr>
          <w:rFonts w:ascii="Times New Roman" w:hAnsi="Times New Roman" w:cs="Times New Roman"/>
          <w:bCs/>
          <w:sz w:val="28"/>
          <w:szCs w:val="28"/>
        </w:rPr>
      </w:pPr>
    </w:p>
    <w:p w14:paraId="6965AD62">
      <w:pPr>
        <w:jc w:val="center"/>
        <w:rPr>
          <w:rFonts w:ascii="Times New Roman" w:hAnsi="Times New Roman" w:cs="Times New Roman"/>
          <w:sz w:val="72"/>
          <w:szCs w:val="72"/>
        </w:rPr>
      </w:pPr>
    </w:p>
    <w:p w14:paraId="265B2ABB">
      <w:pPr>
        <w:jc w:val="center"/>
        <w:rPr>
          <w:rFonts w:ascii="Times New Roman" w:hAnsi="Times New Roman" w:cs="Times New Roman"/>
          <w:sz w:val="72"/>
          <w:szCs w:val="72"/>
        </w:rPr>
      </w:pPr>
    </w:p>
    <w:p w14:paraId="16ADE286">
      <w:pPr>
        <w:jc w:val="center"/>
        <w:rPr>
          <w:rFonts w:ascii="Times New Roman" w:hAnsi="Times New Roman" w:cs="Times New Roman"/>
          <w:sz w:val="72"/>
          <w:szCs w:val="72"/>
        </w:rPr>
      </w:pPr>
    </w:p>
    <w:p w14:paraId="7E245C76">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EA1DB6A">
      <w:pPr>
        <w:pStyle w:val="15"/>
        <w:spacing w:line="360" w:lineRule="auto"/>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第一部分</w:t>
      </w:r>
    </w:p>
    <w:p w14:paraId="57A03477">
      <w:pPr>
        <w:pStyle w:val="15"/>
        <w:spacing w:line="360" w:lineRule="auto"/>
        <w:jc w:val="center"/>
        <w:rPr>
          <w:rFonts w:ascii="Times New Roman" w:hAnsi="Times New Roman" w:cs="Times New Roman"/>
          <w:sz w:val="32"/>
          <w:szCs w:val="32"/>
        </w:rPr>
      </w:pPr>
      <w:r>
        <w:rPr>
          <w:rFonts w:hint="eastAsia" w:ascii="Times New Roman" w:hAnsi="Times New Roman" w:eastAsia="方正小标宋_GBK" w:cs="Times New Roman"/>
          <w:sz w:val="44"/>
          <w:szCs w:val="44"/>
          <w:lang w:eastAsia="zh-CN"/>
        </w:rPr>
        <w:t>中共蓝山县委巡察工作领导小组办公室</w:t>
      </w:r>
      <w:r>
        <w:rPr>
          <w:rFonts w:ascii="Times New Roman" w:hAnsi="Times New Roman" w:eastAsia="方正小标宋_GBK" w:cs="Times New Roman"/>
          <w:sz w:val="44"/>
          <w:szCs w:val="44"/>
        </w:rPr>
        <w:t>概况</w:t>
      </w:r>
    </w:p>
    <w:p w14:paraId="3995CCF4">
      <w:pPr>
        <w:pStyle w:val="16"/>
        <w:spacing w:line="600" w:lineRule="exact"/>
        <w:ind w:left="0" w:leftChars="0"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BB5EA4C">
      <w:pPr>
        <w:pStyle w:val="15"/>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中共蓝山县委巡察工作领导小组办公室</w:t>
      </w:r>
      <w:r>
        <w:rPr>
          <w:rFonts w:hint="eastAsia" w:ascii="仿宋_GB2312" w:eastAsia="仿宋_GB2312"/>
          <w:sz w:val="32"/>
          <w:szCs w:val="32"/>
        </w:rPr>
        <w:t>的主要职责是</w:t>
      </w: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Times New Roman" w:hAnsi="Times New Roman" w:eastAsia="仿宋_GB2312" w:cs="Times New Roman"/>
          <w:bCs/>
          <w:color w:val="auto"/>
          <w:kern w:val="0"/>
          <w:sz w:val="32"/>
          <w:szCs w:val="32"/>
          <w:lang w:val="en-US" w:eastAsia="zh-CN" w:bidi="ar-SA"/>
        </w:rPr>
        <w:t>向县委巡察工作领导小组、市委巡察办报告巡察工作情况，向县委巡察组传达县委巡察工作领导小组作出的决策和部署；2.统筹、协调、指导县委巡察组开展工作；3.承担综合协调、政策研究、制度建设、文档管理、后勤保障等工作；4.对县委、县委巡察工作领导小组决定的事项及巡察移交事项进行督办；5.配合有关部门对巡察工作人员进行培训、考核、监督和管理；6.受理干部群众对巡察工作人员的举报和反映，提出处理意见；7.办理县委、县委巡察工作领导小组交办的其他事项。</w:t>
      </w:r>
    </w:p>
    <w:p w14:paraId="6C1BB5E6">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B773235">
      <w:pPr>
        <w:widowControl/>
        <w:numPr>
          <w:ilvl w:val="0"/>
          <w:numId w:val="0"/>
        </w:numPr>
        <w:spacing w:line="600" w:lineRule="exact"/>
        <w:ind w:firstLine="640" w:firstLineChars="200"/>
        <w:jc w:val="left"/>
        <w:rPr>
          <w:rFonts w:ascii="Times New Roman" w:hAnsi="Times New Roman" w:eastAsia="楷体_GB2312" w:cs="Times New Roman"/>
          <w:b w:val="0"/>
          <w:bCs/>
          <w:color w:val="000000"/>
          <w:kern w:val="0"/>
          <w:sz w:val="32"/>
          <w:szCs w:val="32"/>
          <w:lang w:val="en-US" w:eastAsia="zh-CN" w:bidi="ar-SA"/>
        </w:rPr>
      </w:pPr>
      <w:r>
        <w:rPr>
          <w:rFonts w:ascii="Times New Roman" w:hAnsi="Times New Roman" w:eastAsia="楷体_GB2312" w:cs="Times New Roman"/>
          <w:b w:val="0"/>
          <w:bCs/>
          <w:color w:val="000000"/>
          <w:kern w:val="0"/>
          <w:sz w:val="32"/>
          <w:szCs w:val="32"/>
          <w:lang w:val="en-US" w:eastAsia="zh-CN" w:bidi="ar-SA"/>
        </w:rPr>
        <w:t>（一）机构设置</w:t>
      </w:r>
    </w:p>
    <w:p w14:paraId="76820673">
      <w:pPr>
        <w:widowControl/>
        <w:numPr>
          <w:ilvl w:val="0"/>
          <w:numId w:val="0"/>
        </w:numPr>
        <w:spacing w:line="600" w:lineRule="exact"/>
        <w:ind w:firstLine="640" w:firstLineChars="200"/>
        <w:jc w:val="left"/>
        <w:rPr>
          <w:rFonts w:eastAsia="楷体_GB2312"/>
          <w:b/>
          <w:sz w:val="32"/>
          <w:szCs w:val="32"/>
        </w:rPr>
      </w:pPr>
      <w:r>
        <w:rPr>
          <w:rFonts w:hint="eastAsia" w:ascii="Times New Roman" w:hAnsi="Times New Roman" w:eastAsia="仿宋_GB2312" w:cs="Times New Roman"/>
          <w:sz w:val="32"/>
          <w:szCs w:val="32"/>
          <w:lang w:val="en-US" w:eastAsia="zh-CN"/>
        </w:rPr>
        <w:t>中共蓝山县委巡察工作领导小组办公室内设机构三个</w:t>
      </w:r>
      <w:r>
        <w:rPr>
          <w:rFonts w:hint="eastAsia" w:ascii="仿宋" w:hAnsi="仿宋" w:eastAsia="仿宋" w:cs="仿宋"/>
          <w:sz w:val="32"/>
          <w:szCs w:val="32"/>
        </w:rPr>
        <w:t>（综合室、指导室、联络室）</w:t>
      </w:r>
      <w:r>
        <w:rPr>
          <w:rFonts w:hint="eastAsia" w:ascii="Times New Roman" w:hAnsi="Times New Roman" w:eastAsia="仿宋_GB2312" w:cs="Times New Roman"/>
          <w:sz w:val="32"/>
          <w:szCs w:val="32"/>
          <w:lang w:val="en-US" w:eastAsia="zh-CN"/>
        </w:rPr>
        <w:t>，下设一个信息中心</w:t>
      </w:r>
      <w:r>
        <w:rPr>
          <w:rFonts w:hint="eastAsia" w:eastAsia="仿宋_GB2312"/>
          <w:sz w:val="32"/>
          <w:szCs w:val="32"/>
        </w:rPr>
        <w:t>（事业编）</w:t>
      </w:r>
      <w:r>
        <w:rPr>
          <w:rFonts w:hint="eastAsia" w:ascii="Times New Roman" w:hAnsi="Times New Roman" w:eastAsia="仿宋_GB2312" w:cs="Times New Roman"/>
          <w:sz w:val="32"/>
          <w:szCs w:val="32"/>
          <w:lang w:val="en-US" w:eastAsia="zh-CN"/>
        </w:rPr>
        <w:t>，为县委巡察工作的日常办事机构</w:t>
      </w:r>
      <w:r>
        <w:rPr>
          <w:rFonts w:hint="eastAsia" w:ascii="Times New Roman" w:hAnsi="Times New Roman" w:eastAsia="仿宋_GB2312" w:cs="Times New Roman"/>
          <w:sz w:val="32"/>
          <w:szCs w:val="32"/>
          <w:lang w:eastAsia="zh-CN"/>
        </w:rPr>
        <w:t>。</w:t>
      </w:r>
      <w:r>
        <w:rPr>
          <w:rFonts w:hint="eastAsia" w:eastAsia="仿宋_GB2312" w:cs="Times New Roman"/>
          <w:sz w:val="32"/>
          <w:szCs w:val="32"/>
          <w:lang w:eastAsia="zh-CN"/>
        </w:rPr>
        <w:t>县委</w:t>
      </w:r>
      <w:r>
        <w:rPr>
          <w:rFonts w:hint="eastAsia" w:ascii="Times New Roman" w:hAnsi="Times New Roman" w:eastAsia="仿宋_GB2312" w:cs="Times New Roman"/>
          <w:sz w:val="32"/>
          <w:szCs w:val="32"/>
          <w:lang w:eastAsia="zh-CN"/>
        </w:rPr>
        <w:t>常设</w:t>
      </w:r>
      <w:r>
        <w:rPr>
          <w:rFonts w:hint="eastAsia" w:eastAsia="仿宋_GB2312" w:cs="Times New Roman"/>
          <w:sz w:val="32"/>
          <w:szCs w:val="32"/>
          <w:lang w:val="en-US" w:eastAsia="zh-CN"/>
        </w:rPr>
        <w:t>4</w:t>
      </w:r>
      <w:r>
        <w:rPr>
          <w:rFonts w:hint="eastAsia" w:ascii="Times New Roman" w:hAnsi="Times New Roman" w:eastAsia="仿宋_GB2312" w:cs="Times New Roman"/>
          <w:sz w:val="32"/>
          <w:szCs w:val="32"/>
          <w:lang w:eastAsia="zh-CN"/>
        </w:rPr>
        <w:t>个巡察组，承担巡察任务，人员的日常管理</w:t>
      </w:r>
      <w:r>
        <w:rPr>
          <w:rFonts w:hint="eastAsia" w:eastAsia="仿宋_GB2312" w:cs="Times New Roman"/>
          <w:sz w:val="32"/>
          <w:szCs w:val="32"/>
          <w:lang w:eastAsia="zh-CN"/>
        </w:rPr>
        <w:t>及经费核算</w:t>
      </w:r>
      <w:r>
        <w:rPr>
          <w:rFonts w:hint="eastAsia" w:ascii="Times New Roman" w:hAnsi="Times New Roman" w:eastAsia="仿宋_GB2312" w:cs="Times New Roman"/>
          <w:sz w:val="32"/>
          <w:szCs w:val="32"/>
          <w:lang w:eastAsia="zh-CN"/>
        </w:rPr>
        <w:t>由</w:t>
      </w:r>
      <w:r>
        <w:rPr>
          <w:rFonts w:hint="eastAsia" w:eastAsia="仿宋_GB2312" w:cs="Times New Roman"/>
          <w:sz w:val="32"/>
          <w:szCs w:val="32"/>
          <w:lang w:eastAsia="zh-CN"/>
        </w:rPr>
        <w:t>县</w:t>
      </w:r>
      <w:r>
        <w:rPr>
          <w:rFonts w:hint="eastAsia" w:ascii="Times New Roman" w:hAnsi="Times New Roman" w:eastAsia="仿宋_GB2312" w:cs="Times New Roman"/>
          <w:sz w:val="32"/>
          <w:szCs w:val="32"/>
          <w:lang w:eastAsia="zh-CN"/>
        </w:rPr>
        <w:t>委巡察办负责。</w:t>
      </w:r>
    </w:p>
    <w:p w14:paraId="37B4D8F0">
      <w:pPr>
        <w:widowControl/>
        <w:numPr>
          <w:ilvl w:val="0"/>
          <w:numId w:val="1"/>
        </w:numPr>
        <w:spacing w:line="600" w:lineRule="exact"/>
        <w:ind w:firstLine="640" w:firstLineChars="200"/>
        <w:jc w:val="left"/>
        <w:rPr>
          <w:rFonts w:ascii="Times New Roman" w:hAnsi="Times New Roman" w:eastAsia="黑体" w:cs="Times New Roman"/>
          <w:sz w:val="32"/>
          <w:szCs w:val="32"/>
        </w:rPr>
      </w:pPr>
      <w:r>
        <w:rPr>
          <w:rFonts w:ascii="Times New Roman" w:hAnsi="Times New Roman" w:eastAsia="楷体_GB2312" w:cs="Times New Roman"/>
          <w:b w:val="0"/>
          <w:bCs/>
          <w:color w:val="000000"/>
          <w:kern w:val="0"/>
          <w:sz w:val="32"/>
          <w:szCs w:val="32"/>
          <w:lang w:val="en-US" w:eastAsia="zh-CN" w:bidi="ar-SA"/>
        </w:rPr>
        <w:t>决算单位构成</w:t>
      </w:r>
    </w:p>
    <w:p w14:paraId="37AF0E93">
      <w:pPr>
        <w:widowControl/>
        <w:numPr>
          <w:ilvl w:val="0"/>
          <w:numId w:val="0"/>
        </w:numPr>
        <w:spacing w:line="600" w:lineRule="exact"/>
        <w:ind w:firstLine="64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bCs/>
          <w:kern w:val="0"/>
          <w:sz w:val="32"/>
          <w:szCs w:val="32"/>
          <w:lang w:eastAsia="zh-CN"/>
        </w:rPr>
        <w:t>本</w:t>
      </w:r>
      <w:r>
        <w:rPr>
          <w:rFonts w:ascii="Times New Roman" w:hAnsi="Times New Roman" w:eastAsia="仿宋_GB2312" w:cs="Times New Roman"/>
          <w:bCs/>
          <w:kern w:val="0"/>
          <w:sz w:val="32"/>
          <w:szCs w:val="32"/>
        </w:rPr>
        <w:t>单位202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sz w:val="32"/>
          <w:szCs w:val="32"/>
        </w:rPr>
        <w:t>中共蓝山县委巡察工作领导小组办公室本级</w:t>
      </w:r>
      <w:r>
        <w:rPr>
          <w:rFonts w:hint="eastAsia" w:ascii="Times New Roman" w:hAnsi="Times New Roman" w:eastAsia="仿宋_GB2312" w:cs="Times New Roman"/>
          <w:sz w:val="32"/>
          <w:szCs w:val="32"/>
          <w:lang w:eastAsia="zh-CN"/>
        </w:rPr>
        <w:t>。</w:t>
      </w:r>
    </w:p>
    <w:p w14:paraId="42FEB4EC">
      <w:pPr>
        <w:jc w:val="both"/>
        <w:rPr>
          <w:rFonts w:ascii="Times New Roman" w:hAnsi="Times New Roman" w:eastAsia="黑体" w:cs="Times New Roman"/>
          <w:sz w:val="28"/>
          <w:szCs w:val="28"/>
        </w:rPr>
      </w:pPr>
    </w:p>
    <w:p w14:paraId="71CE6ECF">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4557149A">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0A936A3">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C0C8A3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76AF2472">
      <w:pPr>
        <w:widowControl/>
        <w:tabs>
          <w:tab w:val="left" w:pos="4442"/>
          <w:tab w:val="left" w:pos="5045"/>
          <w:tab w:val="left" w:pos="6444"/>
          <w:tab w:val="left" w:pos="11477"/>
          <w:tab w:val="left" w:pos="13102"/>
        </w:tabs>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668"/>
        <w:gridCol w:w="836"/>
        <w:gridCol w:w="1338"/>
        <w:gridCol w:w="4772"/>
        <w:gridCol w:w="836"/>
        <w:gridCol w:w="1446"/>
      </w:tblGrid>
      <w:tr w14:paraId="61AC739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7DA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202C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4E1C0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7B8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0300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66EB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072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4A15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C56E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62C2CD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A97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5420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B29B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D23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E929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CFE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1B62F5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ED5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999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4DE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370.18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ABE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0F8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6817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330.39</w:t>
            </w:r>
          </w:p>
        </w:tc>
      </w:tr>
      <w:tr w14:paraId="0388839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BD1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5D34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C0BE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54B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E19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DB54">
            <w:pPr>
              <w:jc w:val="right"/>
              <w:rPr>
                <w:rFonts w:ascii="Times New Roman" w:hAnsi="Times New Roman" w:eastAsia="仿宋_GB2312" w:cs="Times New Roman"/>
                <w:color w:val="000000"/>
                <w:sz w:val="22"/>
              </w:rPr>
            </w:pPr>
          </w:p>
        </w:tc>
      </w:tr>
      <w:tr w14:paraId="2D018B1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E54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DB8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9C45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08A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A20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9EC3">
            <w:pPr>
              <w:jc w:val="right"/>
              <w:rPr>
                <w:rFonts w:ascii="Times New Roman" w:hAnsi="Times New Roman" w:eastAsia="仿宋_GB2312" w:cs="Times New Roman"/>
                <w:color w:val="000000"/>
                <w:sz w:val="22"/>
              </w:rPr>
            </w:pPr>
          </w:p>
        </w:tc>
      </w:tr>
      <w:tr w14:paraId="1B4C92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E70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042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D52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4EE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F0C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BB86B">
            <w:pPr>
              <w:jc w:val="right"/>
              <w:rPr>
                <w:rFonts w:ascii="Times New Roman" w:hAnsi="Times New Roman" w:eastAsia="仿宋_GB2312" w:cs="Times New Roman"/>
                <w:color w:val="000000"/>
                <w:sz w:val="22"/>
              </w:rPr>
            </w:pPr>
          </w:p>
        </w:tc>
      </w:tr>
      <w:tr w14:paraId="0A87E2B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D1B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5E4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83FC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DE7F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9D2F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20D0C">
            <w:pPr>
              <w:jc w:val="right"/>
              <w:rPr>
                <w:rFonts w:ascii="Times New Roman" w:hAnsi="Times New Roman" w:eastAsia="仿宋_GB2312" w:cs="Times New Roman"/>
                <w:color w:val="000000"/>
                <w:sz w:val="22"/>
              </w:rPr>
            </w:pPr>
          </w:p>
        </w:tc>
      </w:tr>
      <w:tr w14:paraId="52A2382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802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73E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F919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E27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B07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FE33">
            <w:pPr>
              <w:jc w:val="right"/>
              <w:rPr>
                <w:rFonts w:ascii="Times New Roman" w:hAnsi="Times New Roman" w:eastAsia="仿宋_GB2312" w:cs="Times New Roman"/>
                <w:color w:val="000000"/>
                <w:sz w:val="22"/>
              </w:rPr>
            </w:pPr>
          </w:p>
        </w:tc>
      </w:tr>
      <w:tr w14:paraId="19E11F3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3B6A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2E2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3FD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C317A">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57F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61C50">
            <w:pPr>
              <w:jc w:val="right"/>
              <w:rPr>
                <w:rFonts w:ascii="Times New Roman" w:hAnsi="Times New Roman" w:eastAsia="仿宋_GB2312" w:cs="Times New Roman"/>
                <w:color w:val="000000"/>
                <w:sz w:val="22"/>
              </w:rPr>
            </w:pPr>
          </w:p>
        </w:tc>
      </w:tr>
      <w:tr w14:paraId="687F1B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0C5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AE5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6055">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9250">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1EC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F43B">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27.74</w:t>
            </w:r>
          </w:p>
          <w:p w14:paraId="5D13CFE0">
            <w:pPr>
              <w:pStyle w:val="2"/>
              <w:rPr>
                <w:rFonts w:hint="default"/>
                <w:lang w:val="en-US" w:eastAsia="zh-CN"/>
              </w:rPr>
            </w:pPr>
          </w:p>
        </w:tc>
      </w:tr>
      <w:tr w14:paraId="3726F4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6105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436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5B3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41FFC">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80B14">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FCB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12.05</w:t>
            </w:r>
          </w:p>
        </w:tc>
      </w:tr>
      <w:tr w14:paraId="5B5E01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4361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F65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0DF4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BAC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3BD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E8D0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370.18</w:t>
            </w:r>
          </w:p>
        </w:tc>
      </w:tr>
      <w:tr w14:paraId="70BE581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51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3C8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56CD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D19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4A1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BD90">
            <w:pPr>
              <w:rPr>
                <w:rFonts w:ascii="Times New Roman" w:hAnsi="Times New Roman" w:eastAsia="仿宋_GB2312" w:cs="Times New Roman"/>
                <w:color w:val="000000"/>
                <w:sz w:val="22"/>
              </w:rPr>
            </w:pPr>
          </w:p>
        </w:tc>
      </w:tr>
      <w:tr w14:paraId="6B15674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7B6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B29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585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9F9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371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281AE">
            <w:pPr>
              <w:rPr>
                <w:rFonts w:ascii="Times New Roman" w:hAnsi="Times New Roman" w:eastAsia="仿宋_GB2312" w:cs="Times New Roman"/>
                <w:color w:val="000000"/>
                <w:sz w:val="22"/>
              </w:rPr>
            </w:pPr>
          </w:p>
        </w:tc>
      </w:tr>
      <w:tr w14:paraId="0808C3A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8049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F17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867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370.18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6D22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E61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E6E40">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370.18</w:t>
            </w:r>
          </w:p>
        </w:tc>
      </w:tr>
    </w:tbl>
    <w:p w14:paraId="7D0BBF78">
      <w:pPr>
        <w:widowControl/>
        <w:jc w:val="left"/>
        <w:textAlignment w:val="center"/>
        <w:rPr>
          <w:rFonts w:ascii="Times New Roman" w:hAnsi="Times New Roman" w:eastAsia="宋体" w:cs="Times New Roman"/>
          <w:color w:val="000000"/>
          <w:kern w:val="0"/>
          <w:sz w:val="24"/>
          <w:szCs w:val="24"/>
          <w:lang w:bidi="ar"/>
        </w:rPr>
      </w:pPr>
    </w:p>
    <w:p w14:paraId="5BBF55E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4A71960">
      <w:pPr>
        <w:rPr>
          <w:rFonts w:ascii="Times New Roman" w:hAnsi="Times New Roman" w:eastAsia="华文中宋" w:cs="Times New Roman"/>
          <w:color w:val="000000"/>
          <w:sz w:val="32"/>
          <w:szCs w:val="32"/>
        </w:rPr>
      </w:pPr>
    </w:p>
    <w:p w14:paraId="5944D1C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343716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81B734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868F56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2709"/>
        <w:gridCol w:w="1463"/>
        <w:gridCol w:w="1425"/>
        <w:gridCol w:w="1412"/>
        <w:gridCol w:w="1213"/>
        <w:gridCol w:w="1278"/>
        <w:gridCol w:w="1897"/>
        <w:gridCol w:w="1383"/>
      </w:tblGrid>
      <w:tr w14:paraId="5CE23A67">
        <w:tblPrEx>
          <w:tblCellMar>
            <w:top w:w="0" w:type="dxa"/>
            <w:left w:w="0" w:type="dxa"/>
            <w:bottom w:w="0" w:type="dxa"/>
            <w:right w:w="0" w:type="dxa"/>
          </w:tblCellMar>
        </w:tblPrEx>
        <w:trPr>
          <w:trHeight w:val="450" w:hRule="atLeast"/>
          <w:jc w:val="center"/>
        </w:trPr>
        <w:tc>
          <w:tcPr>
            <w:tcW w:w="4595"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6ED78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9D9B7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2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4B9B7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1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B180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15D6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7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0550D5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1ED78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4733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EAE2D3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A1D16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70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6D3F7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63" w:type="dxa"/>
            <w:vMerge w:val="continue"/>
            <w:tcBorders>
              <w:top w:val="single" w:color="auto" w:sz="4" w:space="0"/>
              <w:left w:val="single" w:color="auto" w:sz="4" w:space="0"/>
              <w:bottom w:val="single" w:color="auto" w:sz="4" w:space="0"/>
              <w:right w:val="single" w:color="auto" w:sz="4" w:space="0"/>
            </w:tcBorders>
            <w:vAlign w:val="center"/>
          </w:tcPr>
          <w:p w14:paraId="7F94EF21">
            <w:pPr>
              <w:rPr>
                <w:rFonts w:ascii="Times New Roman" w:hAnsi="Times New Roman" w:eastAsia="仿宋_GB2312" w:cs="Times New Roman"/>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28077706">
            <w:pPr>
              <w:rPr>
                <w:rFonts w:ascii="Times New Roman" w:hAnsi="Times New Roman" w:eastAsia="仿宋_GB2312" w:cs="Times New Roman"/>
                <w:sz w:val="24"/>
                <w:szCs w:val="24"/>
              </w:rPr>
            </w:pPr>
          </w:p>
        </w:tc>
        <w:tc>
          <w:tcPr>
            <w:tcW w:w="1412" w:type="dxa"/>
            <w:vMerge w:val="continue"/>
            <w:tcBorders>
              <w:top w:val="single" w:color="auto" w:sz="4" w:space="0"/>
              <w:left w:val="single" w:color="auto" w:sz="4" w:space="0"/>
              <w:bottom w:val="single" w:color="auto" w:sz="4" w:space="0"/>
              <w:right w:val="single" w:color="auto" w:sz="4" w:space="0"/>
            </w:tcBorders>
            <w:vAlign w:val="center"/>
          </w:tcPr>
          <w:p w14:paraId="1BBAE18B">
            <w:pPr>
              <w:rPr>
                <w:rFonts w:ascii="Times New Roman" w:hAnsi="Times New Roman" w:eastAsia="仿宋_GB2312" w:cs="Times New Roman"/>
                <w:sz w:val="24"/>
                <w:szCs w:val="24"/>
              </w:rPr>
            </w:pPr>
          </w:p>
        </w:tc>
        <w:tc>
          <w:tcPr>
            <w:tcW w:w="1213" w:type="dxa"/>
            <w:vMerge w:val="continue"/>
            <w:tcBorders>
              <w:top w:val="single" w:color="auto" w:sz="4" w:space="0"/>
              <w:left w:val="single" w:color="auto" w:sz="4" w:space="0"/>
              <w:bottom w:val="single" w:color="auto" w:sz="4" w:space="0"/>
              <w:right w:val="single" w:color="auto" w:sz="4" w:space="0"/>
            </w:tcBorders>
            <w:vAlign w:val="center"/>
          </w:tcPr>
          <w:p w14:paraId="695D3303">
            <w:pPr>
              <w:rPr>
                <w:rFonts w:ascii="Times New Roman" w:hAnsi="Times New Roman" w:eastAsia="仿宋_GB2312" w:cs="Times New Roman"/>
                <w:sz w:val="24"/>
                <w:szCs w:val="24"/>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7A9132C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B84F86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7CDA245">
            <w:pPr>
              <w:rPr>
                <w:rFonts w:ascii="Times New Roman" w:hAnsi="Times New Roman" w:eastAsia="仿宋_GB2312" w:cs="Times New Roman"/>
                <w:sz w:val="24"/>
                <w:szCs w:val="24"/>
              </w:rPr>
            </w:pPr>
          </w:p>
        </w:tc>
      </w:tr>
      <w:tr w14:paraId="6BCC4486">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B1FA803">
            <w:pPr>
              <w:rPr>
                <w:rFonts w:ascii="Times New Roman" w:hAnsi="Times New Roman" w:eastAsia="仿宋_GB2312" w:cs="Times New Roman"/>
                <w:sz w:val="24"/>
                <w:szCs w:val="24"/>
              </w:rPr>
            </w:pPr>
          </w:p>
        </w:tc>
        <w:tc>
          <w:tcPr>
            <w:tcW w:w="2709" w:type="dxa"/>
            <w:vMerge w:val="continue"/>
            <w:tcBorders>
              <w:top w:val="nil"/>
              <w:left w:val="single" w:color="auto" w:sz="4" w:space="0"/>
              <w:bottom w:val="single" w:color="auto" w:sz="4" w:space="0"/>
              <w:right w:val="single" w:color="auto" w:sz="4" w:space="0"/>
            </w:tcBorders>
            <w:vAlign w:val="center"/>
          </w:tcPr>
          <w:p w14:paraId="5E3DDFBC">
            <w:pPr>
              <w:rPr>
                <w:rFonts w:ascii="Times New Roman" w:hAnsi="Times New Roman" w:eastAsia="仿宋_GB2312" w:cs="Times New Roman"/>
                <w:sz w:val="24"/>
                <w:szCs w:val="24"/>
              </w:rPr>
            </w:pPr>
          </w:p>
        </w:tc>
        <w:tc>
          <w:tcPr>
            <w:tcW w:w="1463" w:type="dxa"/>
            <w:vMerge w:val="continue"/>
            <w:tcBorders>
              <w:top w:val="single" w:color="auto" w:sz="4" w:space="0"/>
              <w:left w:val="single" w:color="auto" w:sz="4" w:space="0"/>
              <w:bottom w:val="single" w:color="auto" w:sz="4" w:space="0"/>
              <w:right w:val="single" w:color="auto" w:sz="4" w:space="0"/>
            </w:tcBorders>
            <w:vAlign w:val="center"/>
          </w:tcPr>
          <w:p w14:paraId="6935FF1A">
            <w:pPr>
              <w:rPr>
                <w:rFonts w:ascii="Times New Roman" w:hAnsi="Times New Roman" w:eastAsia="仿宋_GB2312" w:cs="Times New Roman"/>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0C40F52A">
            <w:pPr>
              <w:rPr>
                <w:rFonts w:ascii="Times New Roman" w:hAnsi="Times New Roman" w:eastAsia="仿宋_GB2312" w:cs="Times New Roman"/>
                <w:sz w:val="24"/>
                <w:szCs w:val="24"/>
              </w:rPr>
            </w:pPr>
          </w:p>
        </w:tc>
        <w:tc>
          <w:tcPr>
            <w:tcW w:w="1412" w:type="dxa"/>
            <w:vMerge w:val="continue"/>
            <w:tcBorders>
              <w:top w:val="single" w:color="auto" w:sz="4" w:space="0"/>
              <w:left w:val="single" w:color="auto" w:sz="4" w:space="0"/>
              <w:bottom w:val="single" w:color="auto" w:sz="4" w:space="0"/>
              <w:right w:val="single" w:color="auto" w:sz="4" w:space="0"/>
            </w:tcBorders>
            <w:vAlign w:val="center"/>
          </w:tcPr>
          <w:p w14:paraId="546559DE">
            <w:pPr>
              <w:rPr>
                <w:rFonts w:ascii="Times New Roman" w:hAnsi="Times New Roman" w:eastAsia="仿宋_GB2312" w:cs="Times New Roman"/>
                <w:sz w:val="24"/>
                <w:szCs w:val="24"/>
              </w:rPr>
            </w:pPr>
          </w:p>
        </w:tc>
        <w:tc>
          <w:tcPr>
            <w:tcW w:w="1213" w:type="dxa"/>
            <w:vMerge w:val="continue"/>
            <w:tcBorders>
              <w:top w:val="single" w:color="auto" w:sz="4" w:space="0"/>
              <w:left w:val="single" w:color="auto" w:sz="4" w:space="0"/>
              <w:bottom w:val="single" w:color="auto" w:sz="4" w:space="0"/>
              <w:right w:val="single" w:color="auto" w:sz="4" w:space="0"/>
            </w:tcBorders>
            <w:vAlign w:val="center"/>
          </w:tcPr>
          <w:p w14:paraId="24C999DA">
            <w:pPr>
              <w:rPr>
                <w:rFonts w:ascii="Times New Roman" w:hAnsi="Times New Roman" w:eastAsia="仿宋_GB2312" w:cs="Times New Roman"/>
                <w:sz w:val="24"/>
                <w:szCs w:val="24"/>
              </w:rPr>
            </w:pPr>
          </w:p>
        </w:tc>
        <w:tc>
          <w:tcPr>
            <w:tcW w:w="1278" w:type="dxa"/>
            <w:vMerge w:val="continue"/>
            <w:tcBorders>
              <w:top w:val="single" w:color="auto" w:sz="4" w:space="0"/>
              <w:left w:val="single" w:color="auto" w:sz="4" w:space="0"/>
              <w:bottom w:val="single" w:color="auto" w:sz="4" w:space="0"/>
              <w:right w:val="single" w:color="auto" w:sz="4" w:space="0"/>
            </w:tcBorders>
            <w:vAlign w:val="center"/>
          </w:tcPr>
          <w:p w14:paraId="4EB60DDA">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B6A2C4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E2F091A">
            <w:pPr>
              <w:rPr>
                <w:rFonts w:ascii="Times New Roman" w:hAnsi="Times New Roman" w:eastAsia="仿宋_GB2312" w:cs="Times New Roman"/>
                <w:sz w:val="24"/>
                <w:szCs w:val="24"/>
              </w:rPr>
            </w:pPr>
          </w:p>
        </w:tc>
      </w:tr>
      <w:tr w14:paraId="3E0DC1AC">
        <w:tblPrEx>
          <w:tblCellMar>
            <w:top w:w="0" w:type="dxa"/>
            <w:left w:w="0" w:type="dxa"/>
            <w:bottom w:w="0" w:type="dxa"/>
            <w:right w:w="0" w:type="dxa"/>
          </w:tblCellMar>
        </w:tblPrEx>
        <w:trPr>
          <w:trHeight w:val="450" w:hRule="atLeast"/>
          <w:jc w:val="center"/>
        </w:trPr>
        <w:tc>
          <w:tcPr>
            <w:tcW w:w="4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19684B">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CA4347">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5E08FE">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207D4C">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535E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7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4E3F4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3F203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89511F">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F4653AA">
        <w:tblPrEx>
          <w:tblCellMar>
            <w:top w:w="0" w:type="dxa"/>
            <w:left w:w="0" w:type="dxa"/>
            <w:bottom w:w="0" w:type="dxa"/>
            <w:right w:w="0" w:type="dxa"/>
          </w:tblCellMar>
        </w:tblPrEx>
        <w:trPr>
          <w:trHeight w:val="450" w:hRule="atLeast"/>
          <w:jc w:val="center"/>
        </w:trPr>
        <w:tc>
          <w:tcPr>
            <w:tcW w:w="45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5D841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F86A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370.18 </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47475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 xml:space="preserve">370.18 </w:t>
            </w:r>
          </w:p>
        </w:tc>
        <w:tc>
          <w:tcPr>
            <w:tcW w:w="141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8CF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84FD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D5CA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289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DEF4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D1C9F1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6D1B9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05CA4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3F73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330.39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A1F1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330.39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D970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BECE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AB1A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69A1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68193D">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593A2D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15CDE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22121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0522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330.39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9A24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330.39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1F6F8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C5A5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D3E83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0665B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9C71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FF4CF0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29353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6F1B0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09B64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250.52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128E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250.52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A146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FF154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7251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4014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A2C5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144575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ED880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2011106</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E906D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巡视工作</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B4E58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79.86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7134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79.86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AEEC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4465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A30D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6D0F6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C65FE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379F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81B0B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B5EE2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DF75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79936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A94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82DD5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A81E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EBBE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2E40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BF670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D7C23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F716B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A65F1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2D232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B5FD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734A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BB70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6A655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BB7B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3065D7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59690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FD1BA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8E39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27.74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5FA1E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27.74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75E818">
            <w:pPr>
              <w:jc w:val="right"/>
              <w:rPr>
                <w:rFonts w:ascii="Times New Roman" w:hAnsi="Times New Roman" w:eastAsia="仿宋_GB2312" w:cs="Times New Roman"/>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D730E5">
            <w:pPr>
              <w:jc w:val="right"/>
              <w:rPr>
                <w:rFonts w:ascii="Times New Roman" w:hAnsi="Times New Roman" w:eastAsia="仿宋_GB2312" w:cs="Times New Roman"/>
              </w:rPr>
            </w:pP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088234">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BB5B42">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792DDD">
            <w:pPr>
              <w:jc w:val="right"/>
              <w:rPr>
                <w:rFonts w:ascii="Times New Roman" w:hAnsi="Times New Roman" w:eastAsia="仿宋_GB2312" w:cs="Times New Roman"/>
              </w:rPr>
            </w:pPr>
          </w:p>
        </w:tc>
      </w:tr>
      <w:tr w14:paraId="1DB3D15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95E6E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F3D82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23FCF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12.05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F5A3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12.05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256CE2">
            <w:pPr>
              <w:jc w:val="right"/>
              <w:rPr>
                <w:rFonts w:ascii="Times New Roman" w:hAnsi="Times New Roman" w:eastAsia="仿宋_GB2312" w:cs="Times New Roman"/>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EE1C1F">
            <w:pPr>
              <w:jc w:val="right"/>
              <w:rPr>
                <w:rFonts w:ascii="Times New Roman" w:hAnsi="Times New Roman" w:eastAsia="仿宋_GB2312" w:cs="Times New Roman"/>
              </w:rPr>
            </w:pP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3AF868">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64E578">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0A8D10">
            <w:pPr>
              <w:jc w:val="right"/>
              <w:rPr>
                <w:rFonts w:ascii="Times New Roman" w:hAnsi="Times New Roman" w:eastAsia="仿宋_GB2312" w:cs="Times New Roman"/>
              </w:rPr>
            </w:pPr>
          </w:p>
        </w:tc>
      </w:tr>
      <w:tr w14:paraId="1F4F19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299E7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4FDCE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68F2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12.05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70F3A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12.05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FA5192">
            <w:pPr>
              <w:jc w:val="right"/>
              <w:rPr>
                <w:rFonts w:ascii="Times New Roman" w:hAnsi="Times New Roman" w:eastAsia="仿宋_GB2312" w:cs="Times New Roman"/>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9DA6BA">
            <w:pPr>
              <w:jc w:val="right"/>
              <w:rPr>
                <w:rFonts w:ascii="Times New Roman" w:hAnsi="Times New Roman" w:eastAsia="仿宋_GB2312" w:cs="Times New Roman"/>
              </w:rPr>
            </w:pP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CA8A65">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F4EAC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265151">
            <w:pPr>
              <w:jc w:val="right"/>
              <w:rPr>
                <w:rFonts w:ascii="Times New Roman" w:hAnsi="Times New Roman" w:eastAsia="仿宋_GB2312" w:cs="Times New Roman"/>
              </w:rPr>
            </w:pPr>
          </w:p>
        </w:tc>
      </w:tr>
      <w:tr w14:paraId="3275C164">
        <w:tblPrEx>
          <w:tblCellMar>
            <w:top w:w="0" w:type="dxa"/>
            <w:left w:w="0" w:type="dxa"/>
            <w:bottom w:w="0" w:type="dxa"/>
            <w:right w:w="0" w:type="dxa"/>
          </w:tblCellMar>
        </w:tblPrEx>
        <w:trPr>
          <w:trHeight w:val="43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00909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270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A883E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行政单位医疗</w:t>
            </w:r>
          </w:p>
        </w:tc>
        <w:tc>
          <w:tcPr>
            <w:tcW w:w="14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7868F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12.05 </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CB0E9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12.05 </w:t>
            </w:r>
          </w:p>
        </w:tc>
        <w:tc>
          <w:tcPr>
            <w:tcW w:w="141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89AF4D">
            <w:pPr>
              <w:jc w:val="right"/>
              <w:rPr>
                <w:rFonts w:ascii="Times New Roman" w:hAnsi="Times New Roman" w:eastAsia="仿宋_GB2312" w:cs="Times New Roman"/>
              </w:rPr>
            </w:pPr>
          </w:p>
        </w:tc>
        <w:tc>
          <w:tcPr>
            <w:tcW w:w="121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8DA4B4">
            <w:pPr>
              <w:jc w:val="right"/>
              <w:rPr>
                <w:rFonts w:ascii="Times New Roman" w:hAnsi="Times New Roman" w:eastAsia="仿宋_GB2312" w:cs="Times New Roman"/>
              </w:rPr>
            </w:pPr>
          </w:p>
        </w:tc>
        <w:tc>
          <w:tcPr>
            <w:tcW w:w="127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AF79EA">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800CBF">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D9F8F3">
            <w:pPr>
              <w:jc w:val="right"/>
              <w:rPr>
                <w:rFonts w:ascii="Times New Roman" w:hAnsi="Times New Roman" w:eastAsia="仿宋_GB2312" w:cs="Times New Roman"/>
              </w:rPr>
            </w:pPr>
          </w:p>
        </w:tc>
      </w:tr>
    </w:tbl>
    <w:p w14:paraId="5FAB235A">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32AC1D0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3A5067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8E6841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520A8E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5F8D8E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420D855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F121A1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E487A5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E0486A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35A66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E3098F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autofit"/>
        <w:tblCellMar>
          <w:top w:w="0" w:type="dxa"/>
          <w:left w:w="108" w:type="dxa"/>
          <w:bottom w:w="0" w:type="dxa"/>
          <w:right w:w="108" w:type="dxa"/>
        </w:tblCellMar>
      </w:tblPr>
      <w:tblGrid>
        <w:gridCol w:w="2078"/>
        <w:gridCol w:w="3750"/>
        <w:gridCol w:w="1532"/>
        <w:gridCol w:w="1123"/>
        <w:gridCol w:w="1211"/>
        <w:gridCol w:w="1436"/>
        <w:gridCol w:w="1151"/>
        <w:gridCol w:w="1928"/>
      </w:tblGrid>
      <w:tr w14:paraId="314D1949">
        <w:tblPrEx>
          <w:tblCellMar>
            <w:top w:w="0" w:type="dxa"/>
            <w:left w:w="108" w:type="dxa"/>
            <w:bottom w:w="0" w:type="dxa"/>
            <w:right w:w="108" w:type="dxa"/>
          </w:tblCellMar>
        </w:tblPrEx>
        <w:trPr>
          <w:trHeight w:val="595" w:hRule="atLeast"/>
          <w:jc w:val="center"/>
        </w:trPr>
        <w:tc>
          <w:tcPr>
            <w:tcW w:w="2050"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6304D2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006A50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9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E4CD16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2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CC7F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0FC87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0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DAE59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7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571F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68E413B">
        <w:tblPrEx>
          <w:tblCellMar>
            <w:top w:w="0" w:type="dxa"/>
            <w:left w:w="108" w:type="dxa"/>
            <w:bottom w:w="0" w:type="dxa"/>
            <w:right w:w="108" w:type="dxa"/>
          </w:tblCellMar>
        </w:tblPrEx>
        <w:trPr>
          <w:trHeight w:val="312" w:hRule="exact"/>
          <w:jc w:val="center"/>
        </w:trPr>
        <w:tc>
          <w:tcPr>
            <w:tcW w:w="73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359AF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18" w:type="pct"/>
            <w:vMerge w:val="restart"/>
            <w:tcBorders>
              <w:top w:val="nil"/>
              <w:left w:val="single" w:color="auto" w:sz="4" w:space="0"/>
              <w:bottom w:val="single" w:color="auto" w:sz="4" w:space="0"/>
              <w:right w:val="single" w:color="auto" w:sz="4" w:space="0"/>
            </w:tcBorders>
            <w:shd w:val="clear" w:color="000000" w:fill="FFFFFF"/>
            <w:vAlign w:val="center"/>
          </w:tcPr>
          <w:p w14:paraId="3E098C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39" w:type="pct"/>
            <w:vMerge w:val="continue"/>
            <w:tcBorders>
              <w:top w:val="single" w:color="auto" w:sz="4" w:space="0"/>
              <w:left w:val="single" w:color="auto" w:sz="4" w:space="0"/>
              <w:bottom w:val="single" w:color="auto" w:sz="4" w:space="0"/>
              <w:right w:val="single" w:color="auto" w:sz="4" w:space="0"/>
            </w:tcBorders>
            <w:vAlign w:val="center"/>
          </w:tcPr>
          <w:p w14:paraId="762D0330">
            <w:pPr>
              <w:widowControl/>
              <w:jc w:val="left"/>
              <w:rPr>
                <w:rFonts w:ascii="Times New Roman" w:hAnsi="Times New Roman" w:eastAsia="仿宋_GB2312" w:cs="Times New Roman"/>
                <w:b/>
                <w:bCs/>
                <w:kern w:val="0"/>
                <w:sz w:val="24"/>
                <w:szCs w:val="24"/>
              </w:rPr>
            </w:pPr>
          </w:p>
        </w:tc>
        <w:tc>
          <w:tcPr>
            <w:tcW w:w="395" w:type="pct"/>
            <w:vMerge w:val="continue"/>
            <w:tcBorders>
              <w:top w:val="single" w:color="auto" w:sz="4" w:space="0"/>
              <w:left w:val="single" w:color="auto" w:sz="4" w:space="0"/>
              <w:bottom w:val="single" w:color="auto" w:sz="4" w:space="0"/>
              <w:right w:val="single" w:color="auto" w:sz="4" w:space="0"/>
            </w:tcBorders>
            <w:vAlign w:val="center"/>
          </w:tcPr>
          <w:p w14:paraId="0E5516F4">
            <w:pPr>
              <w:widowControl/>
              <w:jc w:val="left"/>
              <w:rPr>
                <w:rFonts w:ascii="Times New Roman" w:hAnsi="Times New Roman" w:eastAsia="仿宋_GB2312" w:cs="Times New Roman"/>
                <w:b/>
                <w:bCs/>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14:paraId="5F4A1669">
            <w:pPr>
              <w:widowControl/>
              <w:jc w:val="left"/>
              <w:rPr>
                <w:rFonts w:ascii="Times New Roman" w:hAnsi="Times New Roman" w:eastAsia="仿宋_GB2312" w:cs="Times New Roman"/>
                <w:b/>
                <w:bCs/>
                <w:kern w:val="0"/>
                <w:sz w:val="24"/>
                <w:szCs w:val="24"/>
              </w:rPr>
            </w:pPr>
          </w:p>
        </w:tc>
        <w:tc>
          <w:tcPr>
            <w:tcW w:w="505" w:type="pct"/>
            <w:vMerge w:val="continue"/>
            <w:tcBorders>
              <w:top w:val="single" w:color="auto" w:sz="4" w:space="0"/>
              <w:left w:val="single" w:color="auto" w:sz="4" w:space="0"/>
              <w:bottom w:val="single" w:color="auto" w:sz="4" w:space="0"/>
              <w:right w:val="single" w:color="auto" w:sz="4" w:space="0"/>
            </w:tcBorders>
            <w:vAlign w:val="center"/>
          </w:tcPr>
          <w:p w14:paraId="130E20BD">
            <w:pPr>
              <w:widowControl/>
              <w:jc w:val="left"/>
              <w:rPr>
                <w:rFonts w:ascii="Times New Roman" w:hAnsi="Times New Roman" w:eastAsia="仿宋_GB2312" w:cs="Times New Roman"/>
                <w:b/>
                <w:bCs/>
                <w:kern w:val="0"/>
                <w:sz w:val="24"/>
                <w:szCs w:val="24"/>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3ED3CBFD">
            <w:pPr>
              <w:widowControl/>
              <w:jc w:val="left"/>
              <w:rPr>
                <w:rFonts w:ascii="Times New Roman" w:hAnsi="Times New Roman" w:eastAsia="仿宋_GB2312" w:cs="Times New Roman"/>
                <w:b/>
                <w:bCs/>
                <w:kern w:val="0"/>
                <w:sz w:val="24"/>
                <w:szCs w:val="24"/>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5AD48F1E">
            <w:pPr>
              <w:widowControl/>
              <w:jc w:val="left"/>
              <w:rPr>
                <w:rFonts w:ascii="Times New Roman" w:hAnsi="Times New Roman" w:eastAsia="仿宋_GB2312" w:cs="Times New Roman"/>
                <w:b/>
                <w:bCs/>
                <w:kern w:val="0"/>
                <w:sz w:val="24"/>
                <w:szCs w:val="24"/>
              </w:rPr>
            </w:pPr>
          </w:p>
        </w:tc>
      </w:tr>
      <w:tr w14:paraId="7D77D7D3">
        <w:tblPrEx>
          <w:tblCellMar>
            <w:top w:w="0" w:type="dxa"/>
            <w:left w:w="108" w:type="dxa"/>
            <w:bottom w:w="0" w:type="dxa"/>
            <w:right w:w="108" w:type="dxa"/>
          </w:tblCellMar>
        </w:tblPrEx>
        <w:trPr>
          <w:trHeight w:val="395" w:hRule="atLeast"/>
          <w:jc w:val="center"/>
        </w:trPr>
        <w:tc>
          <w:tcPr>
            <w:tcW w:w="731" w:type="pct"/>
            <w:vMerge w:val="continue"/>
            <w:tcBorders>
              <w:top w:val="single" w:color="auto" w:sz="4" w:space="0"/>
              <w:left w:val="single" w:color="auto" w:sz="4" w:space="0"/>
              <w:bottom w:val="single" w:color="auto" w:sz="4" w:space="0"/>
              <w:right w:val="single" w:color="auto" w:sz="4" w:space="0"/>
            </w:tcBorders>
            <w:vAlign w:val="center"/>
          </w:tcPr>
          <w:p w14:paraId="302FA03C">
            <w:pPr>
              <w:widowControl/>
              <w:jc w:val="left"/>
              <w:rPr>
                <w:rFonts w:ascii="Times New Roman" w:hAnsi="Times New Roman" w:eastAsia="仿宋_GB2312" w:cs="Times New Roman"/>
                <w:kern w:val="0"/>
                <w:sz w:val="24"/>
                <w:szCs w:val="24"/>
              </w:rPr>
            </w:pPr>
          </w:p>
        </w:tc>
        <w:tc>
          <w:tcPr>
            <w:tcW w:w="1318" w:type="pct"/>
            <w:vMerge w:val="continue"/>
            <w:tcBorders>
              <w:top w:val="nil"/>
              <w:left w:val="single" w:color="auto" w:sz="4" w:space="0"/>
              <w:bottom w:val="single" w:color="auto" w:sz="4" w:space="0"/>
              <w:right w:val="single" w:color="auto" w:sz="4" w:space="0"/>
            </w:tcBorders>
            <w:vAlign w:val="center"/>
          </w:tcPr>
          <w:p w14:paraId="18181560">
            <w:pPr>
              <w:widowControl/>
              <w:jc w:val="left"/>
              <w:rPr>
                <w:rFonts w:ascii="Times New Roman" w:hAnsi="Times New Roman" w:eastAsia="仿宋_GB2312" w:cs="Times New Roman"/>
                <w:kern w:val="0"/>
                <w:sz w:val="24"/>
                <w:szCs w:val="24"/>
              </w:rPr>
            </w:pPr>
          </w:p>
        </w:tc>
        <w:tc>
          <w:tcPr>
            <w:tcW w:w="539" w:type="pct"/>
            <w:vMerge w:val="continue"/>
            <w:tcBorders>
              <w:top w:val="single" w:color="auto" w:sz="4" w:space="0"/>
              <w:left w:val="single" w:color="auto" w:sz="4" w:space="0"/>
              <w:bottom w:val="single" w:color="auto" w:sz="4" w:space="0"/>
              <w:right w:val="single" w:color="auto" w:sz="4" w:space="0"/>
            </w:tcBorders>
            <w:vAlign w:val="center"/>
          </w:tcPr>
          <w:p w14:paraId="2A6E70F7">
            <w:pPr>
              <w:widowControl/>
              <w:jc w:val="left"/>
              <w:rPr>
                <w:rFonts w:ascii="Times New Roman" w:hAnsi="Times New Roman" w:eastAsia="仿宋_GB2312" w:cs="Times New Roman"/>
                <w:kern w:val="0"/>
                <w:sz w:val="24"/>
                <w:szCs w:val="24"/>
              </w:rPr>
            </w:pPr>
          </w:p>
        </w:tc>
        <w:tc>
          <w:tcPr>
            <w:tcW w:w="395" w:type="pct"/>
            <w:vMerge w:val="continue"/>
            <w:tcBorders>
              <w:top w:val="single" w:color="auto" w:sz="4" w:space="0"/>
              <w:left w:val="single" w:color="auto" w:sz="4" w:space="0"/>
              <w:bottom w:val="single" w:color="auto" w:sz="4" w:space="0"/>
              <w:right w:val="single" w:color="auto" w:sz="4" w:space="0"/>
            </w:tcBorders>
            <w:vAlign w:val="center"/>
          </w:tcPr>
          <w:p w14:paraId="19A40EC4">
            <w:pPr>
              <w:widowControl/>
              <w:jc w:val="left"/>
              <w:rPr>
                <w:rFonts w:ascii="Times New Roman" w:hAnsi="Times New Roman" w:eastAsia="仿宋_GB2312" w:cs="Times New Roman"/>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14:paraId="2DC8EB41">
            <w:pPr>
              <w:widowControl/>
              <w:jc w:val="left"/>
              <w:rPr>
                <w:rFonts w:ascii="Times New Roman" w:hAnsi="Times New Roman" w:eastAsia="仿宋_GB2312" w:cs="Times New Roman"/>
                <w:kern w:val="0"/>
                <w:sz w:val="24"/>
                <w:szCs w:val="24"/>
              </w:rPr>
            </w:pPr>
          </w:p>
        </w:tc>
        <w:tc>
          <w:tcPr>
            <w:tcW w:w="505" w:type="pct"/>
            <w:vMerge w:val="continue"/>
            <w:tcBorders>
              <w:top w:val="single" w:color="auto" w:sz="4" w:space="0"/>
              <w:left w:val="single" w:color="auto" w:sz="4" w:space="0"/>
              <w:bottom w:val="single" w:color="auto" w:sz="4" w:space="0"/>
              <w:right w:val="single" w:color="auto" w:sz="4" w:space="0"/>
            </w:tcBorders>
            <w:vAlign w:val="center"/>
          </w:tcPr>
          <w:p w14:paraId="5B8A8187">
            <w:pPr>
              <w:widowControl/>
              <w:jc w:val="left"/>
              <w:rPr>
                <w:rFonts w:ascii="Times New Roman" w:hAnsi="Times New Roman" w:eastAsia="仿宋_GB2312" w:cs="Times New Roman"/>
                <w:kern w:val="0"/>
                <w:sz w:val="24"/>
                <w:szCs w:val="24"/>
              </w:rPr>
            </w:pPr>
          </w:p>
        </w:tc>
        <w:tc>
          <w:tcPr>
            <w:tcW w:w="405" w:type="pct"/>
            <w:vMerge w:val="continue"/>
            <w:tcBorders>
              <w:top w:val="single" w:color="auto" w:sz="4" w:space="0"/>
              <w:left w:val="single" w:color="auto" w:sz="4" w:space="0"/>
              <w:bottom w:val="single" w:color="auto" w:sz="4" w:space="0"/>
              <w:right w:val="single" w:color="auto" w:sz="4" w:space="0"/>
            </w:tcBorders>
            <w:vAlign w:val="center"/>
          </w:tcPr>
          <w:p w14:paraId="5383E8CA">
            <w:pPr>
              <w:widowControl/>
              <w:jc w:val="left"/>
              <w:rPr>
                <w:rFonts w:ascii="Times New Roman" w:hAnsi="Times New Roman" w:eastAsia="仿宋_GB2312" w:cs="Times New Roman"/>
                <w:kern w:val="0"/>
                <w:sz w:val="24"/>
                <w:szCs w:val="24"/>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3A4F8A69">
            <w:pPr>
              <w:widowControl/>
              <w:jc w:val="left"/>
              <w:rPr>
                <w:rFonts w:ascii="Times New Roman" w:hAnsi="Times New Roman" w:eastAsia="仿宋_GB2312" w:cs="Times New Roman"/>
                <w:kern w:val="0"/>
                <w:sz w:val="24"/>
                <w:szCs w:val="24"/>
              </w:rPr>
            </w:pPr>
          </w:p>
        </w:tc>
      </w:tr>
      <w:tr w14:paraId="59C8FF5A">
        <w:tblPrEx>
          <w:tblCellMar>
            <w:top w:w="0" w:type="dxa"/>
            <w:left w:w="108" w:type="dxa"/>
            <w:bottom w:w="0" w:type="dxa"/>
            <w:right w:w="108" w:type="dxa"/>
          </w:tblCellMar>
        </w:tblPrEx>
        <w:trPr>
          <w:trHeight w:val="370" w:hRule="atLeast"/>
          <w:jc w:val="center"/>
        </w:trPr>
        <w:tc>
          <w:tcPr>
            <w:tcW w:w="205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3F36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39" w:type="pct"/>
            <w:tcBorders>
              <w:top w:val="nil"/>
              <w:left w:val="nil"/>
              <w:bottom w:val="single" w:color="auto" w:sz="4" w:space="0"/>
              <w:right w:val="single" w:color="auto" w:sz="4" w:space="0"/>
            </w:tcBorders>
            <w:shd w:val="clear" w:color="000000" w:fill="FFFFFF"/>
            <w:noWrap/>
            <w:vAlign w:val="center"/>
          </w:tcPr>
          <w:p w14:paraId="0CECB2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95" w:type="pct"/>
            <w:tcBorders>
              <w:top w:val="nil"/>
              <w:left w:val="nil"/>
              <w:bottom w:val="single" w:color="auto" w:sz="4" w:space="0"/>
              <w:right w:val="single" w:color="auto" w:sz="4" w:space="0"/>
            </w:tcBorders>
            <w:shd w:val="clear" w:color="000000" w:fill="FFFFFF"/>
            <w:noWrap/>
            <w:vAlign w:val="center"/>
          </w:tcPr>
          <w:p w14:paraId="5653E18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26" w:type="pct"/>
            <w:tcBorders>
              <w:top w:val="nil"/>
              <w:left w:val="nil"/>
              <w:bottom w:val="single" w:color="auto" w:sz="4" w:space="0"/>
              <w:right w:val="single" w:color="auto" w:sz="4" w:space="0"/>
            </w:tcBorders>
            <w:shd w:val="clear" w:color="000000" w:fill="FFFFFF"/>
            <w:noWrap/>
            <w:vAlign w:val="center"/>
          </w:tcPr>
          <w:p w14:paraId="761EB0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05" w:type="pct"/>
            <w:tcBorders>
              <w:top w:val="nil"/>
              <w:left w:val="nil"/>
              <w:bottom w:val="single" w:color="auto" w:sz="4" w:space="0"/>
              <w:right w:val="single" w:color="auto" w:sz="4" w:space="0"/>
            </w:tcBorders>
            <w:shd w:val="clear" w:color="000000" w:fill="FFFFFF"/>
            <w:noWrap/>
            <w:vAlign w:val="center"/>
          </w:tcPr>
          <w:p w14:paraId="172979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05" w:type="pct"/>
            <w:tcBorders>
              <w:top w:val="nil"/>
              <w:left w:val="nil"/>
              <w:bottom w:val="single" w:color="auto" w:sz="4" w:space="0"/>
              <w:right w:val="single" w:color="auto" w:sz="4" w:space="0"/>
            </w:tcBorders>
            <w:shd w:val="clear" w:color="000000" w:fill="FFFFFF"/>
            <w:noWrap/>
            <w:vAlign w:val="center"/>
          </w:tcPr>
          <w:p w14:paraId="2AAE34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78" w:type="pct"/>
            <w:tcBorders>
              <w:top w:val="nil"/>
              <w:left w:val="nil"/>
              <w:bottom w:val="single" w:color="auto" w:sz="4" w:space="0"/>
              <w:right w:val="single" w:color="auto" w:sz="4" w:space="0"/>
            </w:tcBorders>
            <w:shd w:val="clear" w:color="000000" w:fill="FFFFFF"/>
            <w:noWrap/>
            <w:vAlign w:val="center"/>
          </w:tcPr>
          <w:p w14:paraId="78638E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722739D">
        <w:tblPrEx>
          <w:tblCellMar>
            <w:top w:w="0" w:type="dxa"/>
            <w:left w:w="108" w:type="dxa"/>
            <w:bottom w:w="0" w:type="dxa"/>
            <w:right w:w="108" w:type="dxa"/>
          </w:tblCellMar>
        </w:tblPrEx>
        <w:trPr>
          <w:trHeight w:val="383" w:hRule="atLeast"/>
          <w:jc w:val="center"/>
        </w:trPr>
        <w:tc>
          <w:tcPr>
            <w:tcW w:w="2050"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C0CF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32" w:type="dxa"/>
            <w:tcBorders>
              <w:top w:val="nil"/>
              <w:left w:val="nil"/>
              <w:bottom w:val="single" w:color="auto" w:sz="4" w:space="0"/>
              <w:right w:val="single" w:color="auto" w:sz="4" w:space="0"/>
            </w:tcBorders>
            <w:shd w:val="clear" w:color="auto" w:fill="auto"/>
            <w:noWrap/>
            <w:vAlign w:val="center"/>
          </w:tcPr>
          <w:p w14:paraId="6A885C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370.18 </w:t>
            </w:r>
          </w:p>
        </w:tc>
        <w:tc>
          <w:tcPr>
            <w:tcW w:w="1123" w:type="dxa"/>
            <w:tcBorders>
              <w:top w:val="nil"/>
              <w:left w:val="nil"/>
              <w:bottom w:val="single" w:color="auto" w:sz="4" w:space="0"/>
              <w:right w:val="single" w:color="auto" w:sz="4" w:space="0"/>
            </w:tcBorders>
            <w:shd w:val="clear" w:color="auto" w:fill="auto"/>
            <w:noWrap/>
            <w:vAlign w:val="center"/>
          </w:tcPr>
          <w:p w14:paraId="71D139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290.31 </w:t>
            </w:r>
          </w:p>
        </w:tc>
        <w:tc>
          <w:tcPr>
            <w:tcW w:w="1211" w:type="dxa"/>
            <w:tcBorders>
              <w:top w:val="nil"/>
              <w:left w:val="nil"/>
              <w:bottom w:val="single" w:color="auto" w:sz="4" w:space="0"/>
              <w:right w:val="single" w:color="auto" w:sz="4" w:space="0"/>
            </w:tcBorders>
            <w:shd w:val="clear" w:color="auto" w:fill="auto"/>
            <w:noWrap/>
            <w:vAlign w:val="center"/>
          </w:tcPr>
          <w:p w14:paraId="71BD395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79.86 </w:t>
            </w:r>
          </w:p>
        </w:tc>
        <w:tc>
          <w:tcPr>
            <w:tcW w:w="505" w:type="pct"/>
            <w:tcBorders>
              <w:top w:val="nil"/>
              <w:left w:val="nil"/>
              <w:bottom w:val="single" w:color="auto" w:sz="4" w:space="0"/>
              <w:right w:val="single" w:color="auto" w:sz="4" w:space="0"/>
            </w:tcBorders>
            <w:shd w:val="clear" w:color="auto" w:fill="auto"/>
            <w:noWrap/>
            <w:vAlign w:val="center"/>
          </w:tcPr>
          <w:p w14:paraId="5C414B9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nil"/>
              <w:left w:val="nil"/>
              <w:bottom w:val="single" w:color="auto" w:sz="4" w:space="0"/>
              <w:right w:val="single" w:color="auto" w:sz="4" w:space="0"/>
            </w:tcBorders>
            <w:shd w:val="clear" w:color="auto" w:fill="auto"/>
            <w:noWrap/>
            <w:vAlign w:val="center"/>
          </w:tcPr>
          <w:p w14:paraId="1130F9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8" w:type="pct"/>
            <w:tcBorders>
              <w:top w:val="nil"/>
              <w:left w:val="nil"/>
              <w:bottom w:val="single" w:color="auto" w:sz="4" w:space="0"/>
              <w:right w:val="single" w:color="auto" w:sz="4" w:space="0"/>
            </w:tcBorders>
            <w:shd w:val="clear" w:color="auto" w:fill="auto"/>
            <w:noWrap/>
            <w:vAlign w:val="center"/>
          </w:tcPr>
          <w:p w14:paraId="7F7D48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438BE86">
        <w:tblPrEx>
          <w:tblCellMar>
            <w:top w:w="0" w:type="dxa"/>
            <w:left w:w="108" w:type="dxa"/>
            <w:bottom w:w="0" w:type="dxa"/>
            <w:right w:w="108" w:type="dxa"/>
          </w:tblCellMar>
        </w:tblPrEx>
        <w:trPr>
          <w:trHeight w:val="445"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1C0D2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6AD5B1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AC33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330.39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C61E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250.52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3CA53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79.86 </w:t>
            </w: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40119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10D7F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DE0A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EB12256">
        <w:tblPrEx>
          <w:tblCellMar>
            <w:top w:w="0" w:type="dxa"/>
            <w:left w:w="108" w:type="dxa"/>
            <w:bottom w:w="0" w:type="dxa"/>
            <w:right w:w="108" w:type="dxa"/>
          </w:tblCellMar>
        </w:tblPrEx>
        <w:trPr>
          <w:trHeight w:val="533"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88F0C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28F6B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纪检监察事务</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73EB7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330.39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A29E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250.52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17E4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79.86 </w:t>
            </w: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9A80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E993B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8111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8898CD9">
        <w:tblPrEx>
          <w:tblCellMar>
            <w:top w:w="0" w:type="dxa"/>
            <w:left w:w="108" w:type="dxa"/>
            <w:bottom w:w="0" w:type="dxa"/>
            <w:right w:w="108" w:type="dxa"/>
          </w:tblCellMar>
        </w:tblPrEx>
        <w:trPr>
          <w:trHeight w:val="433"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A296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2011101</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5F57C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16DC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250.52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4490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250.52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723A5A">
            <w:pPr>
              <w:jc w:val="right"/>
              <w:rPr>
                <w:rFonts w:ascii="Times New Roman" w:hAnsi="Times New Roman" w:eastAsia="仿宋_GB2312" w:cs="Times New Roman"/>
                <w:kern w:val="0"/>
                <w:sz w:val="24"/>
                <w:szCs w:val="24"/>
              </w:rPr>
            </w:pP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C6A3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F037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0BDCC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0859281">
        <w:tblPrEx>
          <w:tblCellMar>
            <w:top w:w="0" w:type="dxa"/>
            <w:left w:w="108" w:type="dxa"/>
            <w:bottom w:w="0" w:type="dxa"/>
            <w:right w:w="108" w:type="dxa"/>
          </w:tblCellMar>
        </w:tblPrEx>
        <w:trPr>
          <w:trHeight w:val="444"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A6FF9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2011106</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FB62C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巡视工作</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E3197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79.86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C82B0F">
            <w:pPr>
              <w:jc w:val="right"/>
              <w:rPr>
                <w:rFonts w:ascii="Times New Roman" w:hAnsi="Times New Roman" w:eastAsia="仿宋_GB2312" w:cs="Times New Roman"/>
                <w:kern w:val="0"/>
                <w:sz w:val="24"/>
                <w:szCs w:val="24"/>
              </w:rPr>
            </w:pP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364C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79.86 </w:t>
            </w: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7295E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CAD95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AF06D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1691D16">
        <w:tblPrEx>
          <w:tblCellMar>
            <w:top w:w="0" w:type="dxa"/>
            <w:left w:w="108" w:type="dxa"/>
            <w:bottom w:w="0" w:type="dxa"/>
            <w:right w:w="108" w:type="dxa"/>
          </w:tblCellMar>
        </w:tblPrEx>
        <w:trPr>
          <w:trHeight w:val="433"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9BE4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854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A088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3BF6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2B8548">
            <w:pPr>
              <w:jc w:val="right"/>
              <w:rPr>
                <w:rFonts w:ascii="Times New Roman" w:hAnsi="Times New Roman" w:eastAsia="仿宋_GB2312" w:cs="Times New Roman"/>
                <w:kern w:val="0"/>
                <w:sz w:val="24"/>
                <w:szCs w:val="24"/>
              </w:rPr>
            </w:pP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B03AF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5838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002F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9FC2F67">
        <w:tblPrEx>
          <w:tblCellMar>
            <w:top w:w="0" w:type="dxa"/>
            <w:left w:w="108" w:type="dxa"/>
            <w:bottom w:w="0" w:type="dxa"/>
            <w:right w:w="108" w:type="dxa"/>
          </w:tblCellMar>
        </w:tblPrEx>
        <w:trPr>
          <w:trHeight w:val="477"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40818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6B9B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3EFD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0F08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74F1D6">
            <w:pPr>
              <w:jc w:val="right"/>
              <w:rPr>
                <w:rFonts w:ascii="Times New Roman" w:hAnsi="Times New Roman" w:eastAsia="仿宋_GB2312" w:cs="Times New Roman"/>
                <w:kern w:val="0"/>
                <w:sz w:val="24"/>
                <w:szCs w:val="24"/>
              </w:rPr>
            </w:pP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A3D4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6A504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0DA0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43A4252">
        <w:tblPrEx>
          <w:tblCellMar>
            <w:top w:w="0" w:type="dxa"/>
            <w:left w:w="108" w:type="dxa"/>
            <w:bottom w:w="0" w:type="dxa"/>
            <w:right w:w="108" w:type="dxa"/>
          </w:tblCellMar>
        </w:tblPrEx>
        <w:trPr>
          <w:trHeight w:val="414"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29C58A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0438A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5943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A84E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27.74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3C6205">
            <w:pPr>
              <w:jc w:val="right"/>
              <w:rPr>
                <w:rFonts w:ascii="Times New Roman" w:hAnsi="Times New Roman" w:eastAsia="仿宋_GB2312" w:cs="Times New Roman"/>
                <w:kern w:val="0"/>
                <w:sz w:val="24"/>
                <w:szCs w:val="24"/>
              </w:rPr>
            </w:pP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38E738">
            <w:pPr>
              <w:widowControl/>
              <w:jc w:val="right"/>
              <w:rPr>
                <w:rFonts w:ascii="Times New Roman" w:hAnsi="Times New Roman" w:eastAsia="仿宋_GB2312" w:cs="Times New Roman"/>
                <w:kern w:val="0"/>
                <w:sz w:val="24"/>
                <w:szCs w:val="24"/>
              </w:rPr>
            </w:pP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702946">
            <w:pPr>
              <w:widowControl/>
              <w:jc w:val="right"/>
              <w:rPr>
                <w:rFonts w:ascii="Times New Roman" w:hAnsi="Times New Roman" w:eastAsia="仿宋_GB2312" w:cs="Times New Roman"/>
                <w:kern w:val="0"/>
                <w:sz w:val="24"/>
                <w:szCs w:val="24"/>
              </w:rPr>
            </w:pP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A7AD74">
            <w:pPr>
              <w:widowControl/>
              <w:jc w:val="right"/>
              <w:rPr>
                <w:rFonts w:ascii="Times New Roman" w:hAnsi="Times New Roman" w:eastAsia="仿宋_GB2312" w:cs="Times New Roman"/>
                <w:kern w:val="0"/>
                <w:sz w:val="24"/>
                <w:szCs w:val="24"/>
              </w:rPr>
            </w:pPr>
          </w:p>
        </w:tc>
      </w:tr>
      <w:tr w14:paraId="3EE52EAD">
        <w:tblPrEx>
          <w:tblCellMar>
            <w:top w:w="0" w:type="dxa"/>
            <w:left w:w="108" w:type="dxa"/>
            <w:bottom w:w="0" w:type="dxa"/>
            <w:right w:w="108" w:type="dxa"/>
          </w:tblCellMar>
        </w:tblPrEx>
        <w:trPr>
          <w:trHeight w:val="439"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71075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0B2A2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F438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12.05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BFE0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12.05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6CFC6C">
            <w:pPr>
              <w:jc w:val="right"/>
              <w:rPr>
                <w:rFonts w:ascii="Times New Roman" w:hAnsi="Times New Roman" w:eastAsia="仿宋_GB2312" w:cs="Times New Roman"/>
                <w:kern w:val="0"/>
                <w:sz w:val="24"/>
                <w:szCs w:val="24"/>
              </w:rPr>
            </w:pP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B87D8D">
            <w:pPr>
              <w:widowControl/>
              <w:jc w:val="right"/>
              <w:rPr>
                <w:rFonts w:ascii="Times New Roman" w:hAnsi="Times New Roman" w:eastAsia="仿宋_GB2312" w:cs="Times New Roman"/>
                <w:kern w:val="0"/>
                <w:sz w:val="24"/>
                <w:szCs w:val="24"/>
              </w:rPr>
            </w:pP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043559">
            <w:pPr>
              <w:widowControl/>
              <w:jc w:val="right"/>
              <w:rPr>
                <w:rFonts w:ascii="Times New Roman" w:hAnsi="Times New Roman" w:eastAsia="仿宋_GB2312" w:cs="Times New Roman"/>
                <w:kern w:val="0"/>
                <w:sz w:val="24"/>
                <w:szCs w:val="24"/>
              </w:rPr>
            </w:pP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DB4885">
            <w:pPr>
              <w:widowControl/>
              <w:jc w:val="right"/>
              <w:rPr>
                <w:rFonts w:ascii="Times New Roman" w:hAnsi="Times New Roman" w:eastAsia="仿宋_GB2312" w:cs="Times New Roman"/>
                <w:kern w:val="0"/>
                <w:sz w:val="24"/>
                <w:szCs w:val="24"/>
              </w:rPr>
            </w:pPr>
          </w:p>
        </w:tc>
      </w:tr>
      <w:tr w14:paraId="58450253">
        <w:tblPrEx>
          <w:tblCellMar>
            <w:top w:w="0" w:type="dxa"/>
            <w:left w:w="108" w:type="dxa"/>
            <w:bottom w:w="0" w:type="dxa"/>
            <w:right w:w="108" w:type="dxa"/>
          </w:tblCellMar>
        </w:tblPrEx>
        <w:trPr>
          <w:trHeight w:val="517"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EF86A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B330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E50F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12.05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D7B7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12.05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3DCAE1">
            <w:pPr>
              <w:jc w:val="right"/>
              <w:rPr>
                <w:rFonts w:ascii="Times New Roman" w:hAnsi="Times New Roman" w:eastAsia="仿宋_GB2312" w:cs="Times New Roman"/>
                <w:kern w:val="0"/>
                <w:sz w:val="24"/>
                <w:szCs w:val="24"/>
              </w:rPr>
            </w:pP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84763F">
            <w:pPr>
              <w:widowControl/>
              <w:jc w:val="right"/>
              <w:rPr>
                <w:rFonts w:ascii="Times New Roman" w:hAnsi="Times New Roman" w:eastAsia="仿宋_GB2312" w:cs="Times New Roman"/>
                <w:kern w:val="0"/>
                <w:sz w:val="24"/>
                <w:szCs w:val="24"/>
              </w:rPr>
            </w:pP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625058">
            <w:pPr>
              <w:widowControl/>
              <w:jc w:val="right"/>
              <w:rPr>
                <w:rFonts w:ascii="Times New Roman" w:hAnsi="Times New Roman" w:eastAsia="仿宋_GB2312" w:cs="Times New Roman"/>
                <w:kern w:val="0"/>
                <w:sz w:val="24"/>
                <w:szCs w:val="24"/>
              </w:rPr>
            </w:pP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B85E1A">
            <w:pPr>
              <w:widowControl/>
              <w:jc w:val="right"/>
              <w:rPr>
                <w:rFonts w:ascii="Times New Roman" w:hAnsi="Times New Roman" w:eastAsia="仿宋_GB2312" w:cs="Times New Roman"/>
                <w:kern w:val="0"/>
                <w:sz w:val="24"/>
                <w:szCs w:val="24"/>
              </w:rPr>
            </w:pPr>
          </w:p>
        </w:tc>
      </w:tr>
      <w:tr w14:paraId="0E18AC24">
        <w:tblPrEx>
          <w:tblCellMar>
            <w:top w:w="0" w:type="dxa"/>
            <w:left w:w="108" w:type="dxa"/>
            <w:bottom w:w="0" w:type="dxa"/>
            <w:right w:w="108" w:type="dxa"/>
          </w:tblCellMar>
        </w:tblPrEx>
        <w:trPr>
          <w:trHeight w:val="439" w:hRule="atLeast"/>
          <w:jc w:val="center"/>
        </w:trPr>
        <w:tc>
          <w:tcPr>
            <w:tcW w:w="73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2A39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1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51AAC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行政单位医疗</w:t>
            </w:r>
          </w:p>
        </w:tc>
        <w:tc>
          <w:tcPr>
            <w:tcW w:w="5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3884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12.05 </w:t>
            </w:r>
          </w:p>
        </w:tc>
        <w:tc>
          <w:tcPr>
            <w:tcW w:w="3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1A57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12.05 </w:t>
            </w:r>
          </w:p>
        </w:tc>
        <w:tc>
          <w:tcPr>
            <w:tcW w:w="4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4EF2C1">
            <w:pPr>
              <w:jc w:val="right"/>
              <w:rPr>
                <w:rFonts w:ascii="Times New Roman" w:hAnsi="Times New Roman" w:eastAsia="仿宋_GB2312" w:cs="Times New Roman"/>
                <w:kern w:val="0"/>
                <w:sz w:val="24"/>
                <w:szCs w:val="24"/>
              </w:rPr>
            </w:pPr>
          </w:p>
        </w:tc>
        <w:tc>
          <w:tcPr>
            <w:tcW w:w="5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E5282A">
            <w:pPr>
              <w:widowControl/>
              <w:jc w:val="right"/>
              <w:rPr>
                <w:rFonts w:ascii="Times New Roman" w:hAnsi="Times New Roman" w:eastAsia="仿宋_GB2312" w:cs="Times New Roman"/>
                <w:kern w:val="0"/>
                <w:sz w:val="24"/>
                <w:szCs w:val="24"/>
              </w:rPr>
            </w:pPr>
          </w:p>
        </w:tc>
        <w:tc>
          <w:tcPr>
            <w:tcW w:w="40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A5B6FC">
            <w:pPr>
              <w:widowControl/>
              <w:jc w:val="right"/>
              <w:rPr>
                <w:rFonts w:ascii="Times New Roman" w:hAnsi="Times New Roman" w:eastAsia="仿宋_GB2312" w:cs="Times New Roman"/>
                <w:kern w:val="0"/>
                <w:sz w:val="24"/>
                <w:szCs w:val="24"/>
              </w:rPr>
            </w:pPr>
          </w:p>
        </w:tc>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FB29D5">
            <w:pPr>
              <w:widowControl/>
              <w:jc w:val="right"/>
              <w:rPr>
                <w:rFonts w:ascii="Times New Roman" w:hAnsi="Times New Roman" w:eastAsia="仿宋_GB2312" w:cs="Times New Roman"/>
                <w:kern w:val="0"/>
                <w:sz w:val="24"/>
                <w:szCs w:val="24"/>
              </w:rPr>
            </w:pPr>
          </w:p>
        </w:tc>
      </w:tr>
    </w:tbl>
    <w:p w14:paraId="1675B84F">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8F7B99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6547A5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60C2A8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0E1205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DAED0B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8F82B0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3B9BFD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39628F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587BBC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692CB3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F4E68F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CD25B5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49124D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78"/>
        <w:gridCol w:w="1696"/>
        <w:gridCol w:w="1820"/>
      </w:tblGrid>
      <w:tr w14:paraId="2CF2C51F">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48402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BBE7B9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A136749">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9B44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721154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2C22F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6588C3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3EE4F47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799D3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2D990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BC5F7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64675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25D71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C7B2E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9C878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DCD00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F3E06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128BB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99C51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43756D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E45D4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65CEFF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A68E8E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D1A4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04C14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D44C08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370.18 </w:t>
            </w:r>
          </w:p>
        </w:tc>
        <w:tc>
          <w:tcPr>
            <w:tcW w:w="0" w:type="auto"/>
            <w:tcBorders>
              <w:top w:val="nil"/>
              <w:left w:val="nil"/>
              <w:bottom w:val="single" w:color="auto" w:sz="4" w:space="0"/>
              <w:right w:val="single" w:color="auto" w:sz="4" w:space="0"/>
            </w:tcBorders>
            <w:shd w:val="clear" w:color="auto" w:fill="auto"/>
            <w:noWrap/>
            <w:vAlign w:val="center"/>
          </w:tcPr>
          <w:p w14:paraId="66489B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5622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96" w:type="dxa"/>
            <w:tcBorders>
              <w:top w:val="nil"/>
              <w:left w:val="nil"/>
              <w:bottom w:val="single" w:color="auto" w:sz="4" w:space="0"/>
              <w:right w:val="single" w:color="auto" w:sz="4" w:space="0"/>
            </w:tcBorders>
            <w:shd w:val="clear" w:color="auto" w:fill="auto"/>
            <w:noWrap/>
            <w:vAlign w:val="center"/>
          </w:tcPr>
          <w:p w14:paraId="0274869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330.39 </w:t>
            </w:r>
          </w:p>
        </w:tc>
        <w:tc>
          <w:tcPr>
            <w:tcW w:w="1678" w:type="dxa"/>
            <w:tcBorders>
              <w:top w:val="nil"/>
              <w:left w:val="nil"/>
              <w:bottom w:val="single" w:color="auto" w:sz="4" w:space="0"/>
              <w:right w:val="single" w:color="auto" w:sz="4" w:space="0"/>
            </w:tcBorders>
            <w:shd w:val="clear" w:color="auto" w:fill="auto"/>
            <w:noWrap/>
            <w:vAlign w:val="center"/>
          </w:tcPr>
          <w:p w14:paraId="1B3F559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330.39 </w:t>
            </w:r>
          </w:p>
        </w:tc>
        <w:tc>
          <w:tcPr>
            <w:tcW w:w="0" w:type="auto"/>
            <w:tcBorders>
              <w:top w:val="nil"/>
              <w:left w:val="nil"/>
              <w:bottom w:val="single" w:color="auto" w:sz="4" w:space="0"/>
              <w:right w:val="single" w:color="auto" w:sz="4" w:space="0"/>
            </w:tcBorders>
            <w:shd w:val="clear" w:color="auto" w:fill="auto"/>
            <w:noWrap/>
            <w:vAlign w:val="center"/>
          </w:tcPr>
          <w:p w14:paraId="24E2E5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CCB28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81944C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C1D4A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CD30F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0F096A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FEA2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75E3F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3D29FD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D4E94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5FD6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A10B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665B1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B68ABC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517F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1918CC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7EF6D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D6673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C50A5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D63A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6BDB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EC38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51EA1C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581B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5651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390DD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C980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5520D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462205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536C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ED1B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AA23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7710F5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D7594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339A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5A15AD3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F96E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04939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7F21B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6BA8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4EE9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874C1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A28BEF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EAA0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BF8D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F1AB4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42D8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67899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0D120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607D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6D8A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AC5BA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6D91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AC82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B397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E55084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7A1007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D49F1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noWrap/>
            <w:vAlign w:val="center"/>
          </w:tcPr>
          <w:p w14:paraId="13E25F0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27.74 </w:t>
            </w:r>
          </w:p>
        </w:tc>
        <w:tc>
          <w:tcPr>
            <w:tcW w:w="1678" w:type="dxa"/>
            <w:tcBorders>
              <w:top w:val="nil"/>
              <w:left w:val="nil"/>
              <w:bottom w:val="single" w:color="auto" w:sz="4" w:space="0"/>
              <w:right w:val="single" w:color="auto" w:sz="4" w:space="0"/>
            </w:tcBorders>
            <w:shd w:val="clear" w:color="auto" w:fill="auto"/>
            <w:noWrap/>
            <w:vAlign w:val="center"/>
          </w:tcPr>
          <w:p w14:paraId="74AA1BC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27.74 </w:t>
            </w:r>
          </w:p>
        </w:tc>
        <w:tc>
          <w:tcPr>
            <w:tcW w:w="0" w:type="auto"/>
            <w:tcBorders>
              <w:top w:val="nil"/>
              <w:left w:val="nil"/>
              <w:bottom w:val="single" w:color="auto" w:sz="4" w:space="0"/>
              <w:right w:val="single" w:color="auto" w:sz="4" w:space="0"/>
            </w:tcBorders>
            <w:shd w:val="clear" w:color="auto" w:fill="auto"/>
            <w:noWrap/>
            <w:vAlign w:val="center"/>
          </w:tcPr>
          <w:p w14:paraId="06FFA9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1E9F5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C07DF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E0B8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9517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0E1F55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FBF78F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31395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14:paraId="2BF08DE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12.05 </w:t>
            </w:r>
          </w:p>
        </w:tc>
        <w:tc>
          <w:tcPr>
            <w:tcW w:w="1678" w:type="dxa"/>
            <w:tcBorders>
              <w:top w:val="nil"/>
              <w:left w:val="nil"/>
              <w:bottom w:val="single" w:color="auto" w:sz="4" w:space="0"/>
              <w:right w:val="single" w:color="auto" w:sz="4" w:space="0"/>
            </w:tcBorders>
            <w:shd w:val="clear" w:color="auto" w:fill="auto"/>
            <w:noWrap/>
            <w:vAlign w:val="center"/>
          </w:tcPr>
          <w:p w14:paraId="66A6CE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12.05 </w:t>
            </w:r>
          </w:p>
        </w:tc>
        <w:tc>
          <w:tcPr>
            <w:tcW w:w="0" w:type="auto"/>
            <w:tcBorders>
              <w:top w:val="nil"/>
              <w:left w:val="nil"/>
              <w:bottom w:val="single" w:color="auto" w:sz="4" w:space="0"/>
              <w:right w:val="single" w:color="auto" w:sz="4" w:space="0"/>
            </w:tcBorders>
            <w:shd w:val="clear" w:color="auto" w:fill="auto"/>
            <w:noWrap/>
            <w:vAlign w:val="center"/>
          </w:tcPr>
          <w:p w14:paraId="47FA83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A187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627CF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A0069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6D4A3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7B05E2A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370.18 </w:t>
            </w:r>
          </w:p>
        </w:tc>
        <w:tc>
          <w:tcPr>
            <w:tcW w:w="0" w:type="auto"/>
            <w:tcBorders>
              <w:top w:val="nil"/>
              <w:left w:val="nil"/>
              <w:bottom w:val="single" w:color="auto" w:sz="4" w:space="0"/>
              <w:right w:val="single" w:color="auto" w:sz="4" w:space="0"/>
            </w:tcBorders>
            <w:shd w:val="clear" w:color="auto" w:fill="auto"/>
            <w:noWrap/>
            <w:vAlign w:val="center"/>
          </w:tcPr>
          <w:p w14:paraId="542354C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595AC2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noWrap/>
            <w:vAlign w:val="center"/>
          </w:tcPr>
          <w:p w14:paraId="5CF9F70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370.18 </w:t>
            </w:r>
          </w:p>
        </w:tc>
        <w:tc>
          <w:tcPr>
            <w:tcW w:w="1678" w:type="dxa"/>
            <w:tcBorders>
              <w:top w:val="nil"/>
              <w:left w:val="nil"/>
              <w:bottom w:val="single" w:color="auto" w:sz="4" w:space="0"/>
              <w:right w:val="single" w:color="auto" w:sz="4" w:space="0"/>
            </w:tcBorders>
            <w:shd w:val="clear" w:color="auto" w:fill="auto"/>
            <w:noWrap/>
            <w:vAlign w:val="center"/>
          </w:tcPr>
          <w:p w14:paraId="265F1F7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370.18 </w:t>
            </w:r>
          </w:p>
        </w:tc>
        <w:tc>
          <w:tcPr>
            <w:tcW w:w="0" w:type="auto"/>
            <w:tcBorders>
              <w:top w:val="nil"/>
              <w:left w:val="nil"/>
              <w:bottom w:val="single" w:color="auto" w:sz="4" w:space="0"/>
              <w:right w:val="single" w:color="auto" w:sz="4" w:space="0"/>
            </w:tcBorders>
            <w:shd w:val="clear" w:color="auto" w:fill="auto"/>
            <w:noWrap/>
            <w:vAlign w:val="center"/>
          </w:tcPr>
          <w:p w14:paraId="77395E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DBCFE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4A070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15E4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D85F6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69AAC4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6886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639351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8C6E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0233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EEFE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5FF3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1F89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D156A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4378B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960D68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F61F8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9C41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5311DE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DD6A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7A3B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3CEE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4346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2EE1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651FCD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A706CD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015C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DF17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9D9F0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0806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1D40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9F95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976E5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6A063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CB1B2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74B479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49F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28ED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258804B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D913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BABE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CBA0C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DBC6B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67F6E7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1057B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DB1F2B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370.18 </w:t>
            </w:r>
          </w:p>
        </w:tc>
        <w:tc>
          <w:tcPr>
            <w:tcW w:w="0" w:type="auto"/>
            <w:tcBorders>
              <w:top w:val="nil"/>
              <w:left w:val="nil"/>
              <w:bottom w:val="single" w:color="auto" w:sz="4" w:space="0"/>
              <w:right w:val="single" w:color="auto" w:sz="4" w:space="0"/>
            </w:tcBorders>
            <w:shd w:val="clear" w:color="000000" w:fill="FFFFFF"/>
            <w:noWrap/>
            <w:vAlign w:val="center"/>
          </w:tcPr>
          <w:p w14:paraId="62EB49C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0995BA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40D87C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EDFE0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370.18 </w:t>
            </w:r>
          </w:p>
        </w:tc>
        <w:tc>
          <w:tcPr>
            <w:tcW w:w="0" w:type="auto"/>
            <w:tcBorders>
              <w:top w:val="nil"/>
              <w:left w:val="nil"/>
              <w:bottom w:val="single" w:color="auto" w:sz="4" w:space="0"/>
              <w:right w:val="single" w:color="auto" w:sz="4" w:space="0"/>
            </w:tcBorders>
            <w:shd w:val="clear" w:color="auto" w:fill="auto"/>
            <w:noWrap/>
            <w:vAlign w:val="center"/>
          </w:tcPr>
          <w:p w14:paraId="059502B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AF14C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40D43A2">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A64918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15EAD1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5CAA9C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F03E5FB">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D3B2BA1">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63685C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3D7A21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2E952EF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color w:val="000000"/>
          <w:kern w:val="0"/>
          <w:szCs w:val="21"/>
        </w:rPr>
        <w:t xml:space="preserve">                                                                          公开05表</w:t>
      </w:r>
    </w:p>
    <w:p w14:paraId="23D6AF7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0186135">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B1E932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B458AB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5BDA1D4">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C4359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2E00704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2ACE0F2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273114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E3BD3B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7CA575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3A3E17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850B20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DB0829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DB1A92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5C5FCB">
            <w:pPr>
              <w:widowControl/>
              <w:jc w:val="left"/>
              <w:rPr>
                <w:rFonts w:ascii="Times New Roman" w:hAnsi="Times New Roman" w:eastAsia="仿宋_GB2312" w:cs="Times New Roman"/>
                <w:kern w:val="0"/>
                <w:szCs w:val="21"/>
              </w:rPr>
            </w:pPr>
          </w:p>
        </w:tc>
      </w:tr>
      <w:tr w14:paraId="31720AE9">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7A91C1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717E3C8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BE89F6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54F242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D43300C">
            <w:pPr>
              <w:widowControl/>
              <w:jc w:val="left"/>
              <w:rPr>
                <w:rFonts w:ascii="Times New Roman" w:hAnsi="Times New Roman" w:eastAsia="仿宋_GB2312" w:cs="Times New Roman"/>
                <w:kern w:val="0"/>
                <w:szCs w:val="21"/>
              </w:rPr>
            </w:pPr>
          </w:p>
        </w:tc>
      </w:tr>
      <w:tr w14:paraId="1CD86AC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B306F5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D75C27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B9828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75FE3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0AD79E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00D21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CB4CE0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370.18 </w:t>
            </w:r>
          </w:p>
        </w:tc>
        <w:tc>
          <w:tcPr>
            <w:tcW w:w="3492" w:type="dxa"/>
            <w:tcBorders>
              <w:top w:val="nil"/>
              <w:left w:val="nil"/>
              <w:bottom w:val="single" w:color="auto" w:sz="4" w:space="0"/>
              <w:right w:val="single" w:color="auto" w:sz="4" w:space="0"/>
            </w:tcBorders>
            <w:shd w:val="clear" w:color="auto" w:fill="auto"/>
            <w:vAlign w:val="center"/>
          </w:tcPr>
          <w:p w14:paraId="739301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290.31 </w:t>
            </w:r>
          </w:p>
        </w:tc>
        <w:tc>
          <w:tcPr>
            <w:tcW w:w="3000" w:type="dxa"/>
            <w:tcBorders>
              <w:top w:val="nil"/>
              <w:left w:val="nil"/>
              <w:bottom w:val="single" w:color="auto" w:sz="4" w:space="0"/>
              <w:right w:val="single" w:color="auto" w:sz="8" w:space="0"/>
            </w:tcBorders>
            <w:shd w:val="clear" w:color="auto" w:fill="auto"/>
            <w:vAlign w:val="center"/>
          </w:tcPr>
          <w:p w14:paraId="5337E26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79.86 </w:t>
            </w:r>
          </w:p>
        </w:tc>
      </w:tr>
      <w:tr w14:paraId="6F62B8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37DD8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79E77D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09BF3B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330.39 </w:t>
            </w:r>
          </w:p>
        </w:tc>
        <w:tc>
          <w:tcPr>
            <w:tcW w:w="3492" w:type="dxa"/>
            <w:tcBorders>
              <w:top w:val="nil"/>
              <w:left w:val="nil"/>
              <w:bottom w:val="single" w:color="auto" w:sz="4" w:space="0"/>
              <w:right w:val="single" w:color="auto" w:sz="4" w:space="0"/>
            </w:tcBorders>
            <w:shd w:val="clear" w:color="auto" w:fill="auto"/>
            <w:vAlign w:val="center"/>
          </w:tcPr>
          <w:p w14:paraId="40359F4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250.52 </w:t>
            </w:r>
          </w:p>
        </w:tc>
        <w:tc>
          <w:tcPr>
            <w:tcW w:w="3000" w:type="dxa"/>
            <w:tcBorders>
              <w:top w:val="nil"/>
              <w:left w:val="nil"/>
              <w:bottom w:val="single" w:color="auto" w:sz="4" w:space="0"/>
              <w:right w:val="single" w:color="auto" w:sz="8" w:space="0"/>
            </w:tcBorders>
            <w:shd w:val="clear" w:color="auto" w:fill="auto"/>
            <w:vAlign w:val="center"/>
          </w:tcPr>
          <w:p w14:paraId="64B298A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79.86 </w:t>
            </w:r>
          </w:p>
        </w:tc>
      </w:tr>
      <w:tr w14:paraId="5AE4490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319DF0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A4EBFF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纪检监察事务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AF1B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330.39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A45B5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250.52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FD649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79.86 </w:t>
            </w:r>
          </w:p>
        </w:tc>
      </w:tr>
      <w:tr w14:paraId="58A28C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3A42E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7D11FB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B3A8C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250.52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87AF0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250.52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C121FB5">
            <w:pPr>
              <w:jc w:val="right"/>
              <w:rPr>
                <w:rFonts w:ascii="Times New Roman" w:hAnsi="Times New Roman" w:eastAsia="仿宋_GB2312" w:cs="Times New Roman"/>
                <w:kern w:val="0"/>
                <w:szCs w:val="21"/>
              </w:rPr>
            </w:pPr>
          </w:p>
        </w:tc>
      </w:tr>
      <w:tr w14:paraId="6B4BED6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08526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2011106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2D46E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巡视工作</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EC9143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79.86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087DFB7">
            <w:pPr>
              <w:jc w:val="righ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731E6E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79.86 </w:t>
            </w:r>
          </w:p>
        </w:tc>
      </w:tr>
      <w:tr w14:paraId="1F0F1C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ECA5C9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E49B1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014430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27.74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6C09AA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27.74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0A80F09">
            <w:pPr>
              <w:jc w:val="right"/>
              <w:rPr>
                <w:rFonts w:ascii="Times New Roman" w:hAnsi="Times New Roman" w:eastAsia="仿宋_GB2312" w:cs="Times New Roman"/>
                <w:kern w:val="0"/>
                <w:szCs w:val="21"/>
              </w:rPr>
            </w:pPr>
          </w:p>
        </w:tc>
      </w:tr>
      <w:tr w14:paraId="25A525F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F63FE4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5BF1B4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8BFF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27.74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6D1C3A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27.74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FB7E672">
            <w:pPr>
              <w:jc w:val="right"/>
              <w:rPr>
                <w:rFonts w:ascii="Times New Roman" w:hAnsi="Times New Roman" w:eastAsia="仿宋_GB2312" w:cs="Times New Roman"/>
                <w:kern w:val="0"/>
                <w:szCs w:val="21"/>
              </w:rPr>
            </w:pPr>
          </w:p>
        </w:tc>
      </w:tr>
      <w:tr w14:paraId="5A11B56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59007E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E6343D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9AC8BB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27.74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5C70FB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27.74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C338C5D">
            <w:pPr>
              <w:jc w:val="right"/>
              <w:rPr>
                <w:rFonts w:ascii="Times New Roman" w:hAnsi="Times New Roman" w:eastAsia="仿宋_GB2312" w:cs="Times New Roman"/>
                <w:kern w:val="0"/>
                <w:szCs w:val="21"/>
              </w:rPr>
            </w:pPr>
          </w:p>
        </w:tc>
      </w:tr>
      <w:tr w14:paraId="5D6532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19E087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0A7AB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74CD2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E359B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9973E04">
            <w:pPr>
              <w:jc w:val="right"/>
              <w:rPr>
                <w:rFonts w:ascii="Times New Roman" w:hAnsi="Times New Roman" w:eastAsia="仿宋_GB2312" w:cs="Times New Roman"/>
                <w:kern w:val="0"/>
                <w:szCs w:val="21"/>
              </w:rPr>
            </w:pPr>
          </w:p>
        </w:tc>
      </w:tr>
      <w:tr w14:paraId="745AC54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3E08F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0213F0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37917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BE15A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4AD3E08">
            <w:pPr>
              <w:jc w:val="right"/>
              <w:rPr>
                <w:rFonts w:ascii="Times New Roman" w:hAnsi="Times New Roman" w:eastAsia="仿宋_GB2312" w:cs="Times New Roman"/>
                <w:kern w:val="0"/>
                <w:szCs w:val="21"/>
              </w:rPr>
            </w:pPr>
          </w:p>
        </w:tc>
      </w:tr>
      <w:tr w14:paraId="1683DC8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824D20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09505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02B87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12.05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75059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12.05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34E1B53">
            <w:pPr>
              <w:jc w:val="right"/>
              <w:rPr>
                <w:rFonts w:ascii="Times New Roman" w:hAnsi="Times New Roman" w:eastAsia="仿宋_GB2312" w:cs="Times New Roman"/>
                <w:kern w:val="0"/>
                <w:szCs w:val="21"/>
              </w:rPr>
            </w:pPr>
          </w:p>
        </w:tc>
      </w:tr>
    </w:tbl>
    <w:p w14:paraId="5F3F302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49808A6">
      <w:pPr>
        <w:widowControl/>
        <w:jc w:val="left"/>
        <w:rPr>
          <w:rFonts w:ascii="Times New Roman" w:hAnsi="Times New Roman" w:eastAsia="仿宋_GB2312" w:cs="Times New Roman"/>
          <w:bCs/>
          <w:kern w:val="0"/>
          <w:szCs w:val="21"/>
        </w:rPr>
      </w:pPr>
    </w:p>
    <w:p w14:paraId="7310B3F8">
      <w:pPr>
        <w:widowControl/>
        <w:jc w:val="left"/>
        <w:rPr>
          <w:rFonts w:ascii="Times New Roman" w:hAnsi="Times New Roman" w:eastAsia="仿宋_GB2312" w:cs="Times New Roman"/>
          <w:bCs/>
          <w:kern w:val="0"/>
          <w:szCs w:val="21"/>
        </w:rPr>
      </w:pPr>
    </w:p>
    <w:p w14:paraId="2283AE8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p>
    <w:p w14:paraId="1491AD4D">
      <w:pPr>
        <w:widowControl/>
        <w:spacing w:after="120"/>
        <w:jc w:val="center"/>
        <w:textAlignment w:val="center"/>
        <w:rPr>
          <w:rFonts w:ascii="Times New Roman" w:hAnsi="Times New Roman" w:eastAsia="黑体" w:cs="Times New Roman"/>
          <w:color w:val="000000"/>
          <w:kern w:val="0"/>
          <w:sz w:val="36"/>
          <w:szCs w:val="36"/>
          <w:lang w:bidi="ar"/>
        </w:rPr>
      </w:pPr>
    </w:p>
    <w:p w14:paraId="28EDEB75">
      <w:pPr>
        <w:widowControl/>
        <w:spacing w:after="120"/>
        <w:jc w:val="center"/>
        <w:textAlignment w:val="center"/>
        <w:rPr>
          <w:rFonts w:ascii="Times New Roman" w:hAnsi="Times New Roman" w:eastAsia="黑体" w:cs="Times New Roman"/>
          <w:color w:val="000000"/>
          <w:kern w:val="0"/>
          <w:sz w:val="36"/>
          <w:szCs w:val="36"/>
          <w:lang w:bidi="ar"/>
        </w:rPr>
      </w:pPr>
    </w:p>
    <w:p w14:paraId="6FD396DC">
      <w:pPr>
        <w:widowControl/>
        <w:spacing w:after="120"/>
        <w:jc w:val="center"/>
        <w:textAlignment w:val="center"/>
        <w:rPr>
          <w:rFonts w:ascii="Times New Roman" w:hAnsi="Times New Roman" w:eastAsia="黑体" w:cs="Times New Roman"/>
          <w:color w:val="000000"/>
          <w:kern w:val="0"/>
          <w:sz w:val="36"/>
          <w:szCs w:val="36"/>
          <w:lang w:bidi="ar"/>
        </w:rPr>
      </w:pPr>
    </w:p>
    <w:p w14:paraId="4440F3DF">
      <w:pPr>
        <w:widowControl/>
        <w:spacing w:after="120"/>
        <w:jc w:val="center"/>
        <w:textAlignment w:val="center"/>
        <w:rPr>
          <w:rFonts w:ascii="Times New Roman" w:hAnsi="Times New Roman" w:eastAsia="黑体" w:cs="Times New Roman"/>
          <w:color w:val="000000"/>
          <w:kern w:val="0"/>
          <w:sz w:val="36"/>
          <w:szCs w:val="36"/>
          <w:lang w:bidi="ar"/>
        </w:rPr>
      </w:pPr>
    </w:p>
    <w:p w14:paraId="679BB7C6">
      <w:pPr>
        <w:widowControl/>
        <w:spacing w:after="120"/>
        <w:jc w:val="center"/>
        <w:textAlignment w:val="center"/>
        <w:rPr>
          <w:rFonts w:ascii="Times New Roman" w:hAnsi="Times New Roman" w:eastAsia="黑体" w:cs="Times New Roman"/>
          <w:color w:val="000000"/>
          <w:kern w:val="0"/>
          <w:sz w:val="36"/>
          <w:szCs w:val="36"/>
          <w:lang w:bidi="ar"/>
        </w:rPr>
      </w:pPr>
    </w:p>
    <w:p w14:paraId="6487E73A">
      <w:pPr>
        <w:widowControl/>
        <w:spacing w:after="120"/>
        <w:jc w:val="center"/>
        <w:textAlignment w:val="center"/>
        <w:rPr>
          <w:rFonts w:ascii="Times New Roman" w:hAnsi="Times New Roman" w:eastAsia="黑体" w:cs="Times New Roman"/>
          <w:color w:val="000000"/>
          <w:kern w:val="0"/>
          <w:sz w:val="36"/>
          <w:szCs w:val="36"/>
          <w:lang w:bidi="ar"/>
        </w:rPr>
      </w:pPr>
    </w:p>
    <w:p w14:paraId="2836043C">
      <w:pPr>
        <w:widowControl/>
        <w:spacing w:after="120"/>
        <w:jc w:val="center"/>
        <w:textAlignment w:val="center"/>
        <w:rPr>
          <w:rFonts w:ascii="Times New Roman" w:hAnsi="Times New Roman" w:eastAsia="黑体" w:cs="Times New Roman"/>
          <w:color w:val="000000"/>
          <w:kern w:val="0"/>
          <w:sz w:val="36"/>
          <w:szCs w:val="36"/>
          <w:lang w:bidi="ar"/>
        </w:rPr>
      </w:pPr>
    </w:p>
    <w:p w14:paraId="73837447">
      <w:pPr>
        <w:widowControl/>
        <w:spacing w:after="120"/>
        <w:jc w:val="center"/>
        <w:textAlignment w:val="center"/>
        <w:rPr>
          <w:rFonts w:ascii="Times New Roman" w:hAnsi="Times New Roman" w:eastAsia="黑体" w:cs="Times New Roman"/>
          <w:color w:val="000000"/>
          <w:kern w:val="0"/>
          <w:sz w:val="36"/>
          <w:szCs w:val="36"/>
          <w:lang w:bidi="ar"/>
        </w:rPr>
      </w:pPr>
    </w:p>
    <w:p w14:paraId="67602C82">
      <w:pPr>
        <w:widowControl/>
        <w:spacing w:after="12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一般公共预算财政拨款基本支出决算明细表</w:t>
      </w:r>
      <w:bookmarkEnd w:id="2"/>
    </w:p>
    <w:p w14:paraId="0145673F">
      <w:pPr>
        <w:widowControl/>
        <w:wordWrap/>
        <w:spacing w:line="240" w:lineRule="exact"/>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color w:val="000000"/>
          <w:kern w:val="0"/>
          <w:szCs w:val="21"/>
        </w:rPr>
        <w:t xml:space="preserve">                                                                       公开06表</w:t>
      </w:r>
    </w:p>
    <w:p w14:paraId="0A0A566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F5CD57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9FDED0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6E3AFB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4826A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D10AB0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713FB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E4A97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C3A75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7BB40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085DF3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60994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DDFE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83D66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0B4DAAE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243.05 </w:t>
            </w:r>
          </w:p>
        </w:tc>
        <w:tc>
          <w:tcPr>
            <w:tcW w:w="1116" w:type="dxa"/>
            <w:tcBorders>
              <w:top w:val="nil"/>
              <w:left w:val="nil"/>
              <w:bottom w:val="single" w:color="auto" w:sz="4" w:space="0"/>
              <w:right w:val="single" w:color="auto" w:sz="4" w:space="0"/>
            </w:tcBorders>
            <w:shd w:val="clear" w:color="auto" w:fill="auto"/>
            <w:noWrap/>
            <w:vAlign w:val="center"/>
          </w:tcPr>
          <w:p w14:paraId="63CC5A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9FB02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9EEC58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46.58</w:t>
            </w:r>
          </w:p>
        </w:tc>
        <w:tc>
          <w:tcPr>
            <w:tcW w:w="1217" w:type="dxa"/>
            <w:tcBorders>
              <w:top w:val="nil"/>
              <w:left w:val="nil"/>
              <w:bottom w:val="single" w:color="auto" w:sz="4" w:space="0"/>
              <w:right w:val="single" w:color="auto" w:sz="4" w:space="0"/>
            </w:tcBorders>
            <w:shd w:val="clear" w:color="auto" w:fill="auto"/>
            <w:noWrap/>
            <w:vAlign w:val="center"/>
          </w:tcPr>
          <w:p w14:paraId="3CAF7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7F8D6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3FDC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E2F8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3559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E132F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4A8AEBD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114.19 </w:t>
            </w:r>
          </w:p>
        </w:tc>
        <w:tc>
          <w:tcPr>
            <w:tcW w:w="1116" w:type="dxa"/>
            <w:tcBorders>
              <w:top w:val="nil"/>
              <w:left w:val="nil"/>
              <w:bottom w:val="single" w:color="auto" w:sz="4" w:space="0"/>
              <w:right w:val="single" w:color="auto" w:sz="4" w:space="0"/>
            </w:tcBorders>
            <w:shd w:val="clear" w:color="auto" w:fill="auto"/>
            <w:noWrap/>
            <w:vAlign w:val="center"/>
          </w:tcPr>
          <w:p w14:paraId="58629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AA4CA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08A009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2.28</w:t>
            </w:r>
          </w:p>
        </w:tc>
        <w:tc>
          <w:tcPr>
            <w:tcW w:w="1217" w:type="dxa"/>
            <w:tcBorders>
              <w:top w:val="nil"/>
              <w:left w:val="nil"/>
              <w:bottom w:val="single" w:color="auto" w:sz="4" w:space="0"/>
              <w:right w:val="single" w:color="auto" w:sz="4" w:space="0"/>
            </w:tcBorders>
            <w:shd w:val="clear" w:color="auto" w:fill="auto"/>
            <w:noWrap/>
            <w:vAlign w:val="center"/>
          </w:tcPr>
          <w:p w14:paraId="659D5A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0C406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B085C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54D0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54EC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071AEB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A61ED3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43.56 </w:t>
            </w:r>
          </w:p>
        </w:tc>
        <w:tc>
          <w:tcPr>
            <w:tcW w:w="1116" w:type="dxa"/>
            <w:tcBorders>
              <w:top w:val="nil"/>
              <w:left w:val="nil"/>
              <w:bottom w:val="single" w:color="auto" w:sz="4" w:space="0"/>
              <w:right w:val="single" w:color="auto" w:sz="4" w:space="0"/>
            </w:tcBorders>
            <w:shd w:val="clear" w:color="auto" w:fill="auto"/>
            <w:noWrap/>
            <w:vAlign w:val="center"/>
          </w:tcPr>
          <w:p w14:paraId="47D67D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6AB8F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6CE2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299F3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D1D4F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6C513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67E3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546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A87B1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8C6DF3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37.20 </w:t>
            </w:r>
          </w:p>
        </w:tc>
        <w:tc>
          <w:tcPr>
            <w:tcW w:w="1116" w:type="dxa"/>
            <w:tcBorders>
              <w:top w:val="nil"/>
              <w:left w:val="nil"/>
              <w:bottom w:val="single" w:color="auto" w:sz="4" w:space="0"/>
              <w:right w:val="single" w:color="auto" w:sz="4" w:space="0"/>
            </w:tcBorders>
            <w:shd w:val="clear" w:color="auto" w:fill="auto"/>
            <w:noWrap/>
            <w:vAlign w:val="center"/>
          </w:tcPr>
          <w:p w14:paraId="336430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85D1B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C7C29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B3B17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70717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016B92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597F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77D1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2F576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266848E4">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3EAB5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4C09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7203B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D255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C87FD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60A4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7413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C82D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57A58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570566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4.76 </w:t>
            </w:r>
          </w:p>
        </w:tc>
        <w:tc>
          <w:tcPr>
            <w:tcW w:w="1116" w:type="dxa"/>
            <w:tcBorders>
              <w:top w:val="nil"/>
              <w:left w:val="nil"/>
              <w:bottom w:val="single" w:color="auto" w:sz="4" w:space="0"/>
              <w:right w:val="single" w:color="auto" w:sz="4" w:space="0"/>
            </w:tcBorders>
            <w:shd w:val="clear" w:color="auto" w:fill="auto"/>
            <w:noWrap/>
            <w:vAlign w:val="center"/>
          </w:tcPr>
          <w:p w14:paraId="6BBFE0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0C6C84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E11AF0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w:t>
            </w:r>
          </w:p>
        </w:tc>
        <w:tc>
          <w:tcPr>
            <w:tcW w:w="1217" w:type="dxa"/>
            <w:tcBorders>
              <w:top w:val="nil"/>
              <w:left w:val="nil"/>
              <w:bottom w:val="single" w:color="auto" w:sz="4" w:space="0"/>
              <w:right w:val="single" w:color="auto" w:sz="4" w:space="0"/>
            </w:tcBorders>
            <w:shd w:val="clear" w:color="auto" w:fill="auto"/>
            <w:noWrap/>
            <w:vAlign w:val="center"/>
          </w:tcPr>
          <w:p w14:paraId="709D9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DDEB8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77603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5485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C963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67F39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A5B7DB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27.74 </w:t>
            </w:r>
          </w:p>
        </w:tc>
        <w:tc>
          <w:tcPr>
            <w:tcW w:w="1116" w:type="dxa"/>
            <w:tcBorders>
              <w:top w:val="nil"/>
              <w:left w:val="nil"/>
              <w:bottom w:val="single" w:color="auto" w:sz="4" w:space="0"/>
              <w:right w:val="single" w:color="auto" w:sz="4" w:space="0"/>
            </w:tcBorders>
            <w:shd w:val="clear" w:color="auto" w:fill="auto"/>
            <w:noWrap/>
            <w:vAlign w:val="center"/>
          </w:tcPr>
          <w:p w14:paraId="052B49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90A7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2E512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9E02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4570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F560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39BC3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355C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EAA6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A5D8B5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E816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37AEDF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7B92AAC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w:t>
            </w:r>
          </w:p>
        </w:tc>
        <w:tc>
          <w:tcPr>
            <w:tcW w:w="1217" w:type="dxa"/>
            <w:tcBorders>
              <w:top w:val="nil"/>
              <w:left w:val="nil"/>
              <w:bottom w:val="single" w:color="auto" w:sz="4" w:space="0"/>
              <w:right w:val="single" w:color="auto" w:sz="4" w:space="0"/>
            </w:tcBorders>
            <w:shd w:val="clear" w:color="auto" w:fill="auto"/>
            <w:noWrap/>
            <w:vAlign w:val="center"/>
          </w:tcPr>
          <w:p w14:paraId="1D8FFA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8845F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208ED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CCF75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1984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6D7D53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29BD063">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12.05 </w:t>
            </w:r>
          </w:p>
        </w:tc>
        <w:tc>
          <w:tcPr>
            <w:tcW w:w="1116" w:type="dxa"/>
            <w:tcBorders>
              <w:top w:val="nil"/>
              <w:left w:val="nil"/>
              <w:bottom w:val="single" w:color="auto" w:sz="4" w:space="0"/>
              <w:right w:val="single" w:color="auto" w:sz="4" w:space="0"/>
            </w:tcBorders>
            <w:shd w:val="clear" w:color="auto" w:fill="auto"/>
            <w:noWrap/>
            <w:vAlign w:val="center"/>
          </w:tcPr>
          <w:p w14:paraId="42D72E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567A49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8AC94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AA90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DA6D9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4A747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36D8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3A18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6EC1D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D73D4C2">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5B0CB7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B839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11509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EBF9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0625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0E3C6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6495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E68D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ABB9F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A8C8BD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116" w:type="dxa"/>
            <w:tcBorders>
              <w:top w:val="nil"/>
              <w:left w:val="nil"/>
              <w:bottom w:val="single" w:color="auto" w:sz="4" w:space="0"/>
              <w:right w:val="single" w:color="auto" w:sz="4" w:space="0"/>
            </w:tcBorders>
            <w:shd w:val="clear" w:color="auto" w:fill="auto"/>
            <w:noWrap/>
            <w:vAlign w:val="center"/>
          </w:tcPr>
          <w:p w14:paraId="64F1E6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165ED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BA0C3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2E58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B69F9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42470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9803C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3EE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5743E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46691B96">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528D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5BEB8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4A42F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8ED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4D311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13912B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7A308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4BC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F2810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2DF853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0.18 </w:t>
            </w:r>
          </w:p>
        </w:tc>
        <w:tc>
          <w:tcPr>
            <w:tcW w:w="1116" w:type="dxa"/>
            <w:tcBorders>
              <w:top w:val="nil"/>
              <w:left w:val="nil"/>
              <w:bottom w:val="single" w:color="auto" w:sz="4" w:space="0"/>
              <w:right w:val="single" w:color="auto" w:sz="4" w:space="0"/>
            </w:tcBorders>
            <w:shd w:val="clear" w:color="auto" w:fill="auto"/>
            <w:noWrap/>
            <w:vAlign w:val="center"/>
          </w:tcPr>
          <w:p w14:paraId="5215D3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573DA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2D58DA9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4.51</w:t>
            </w:r>
          </w:p>
        </w:tc>
        <w:tc>
          <w:tcPr>
            <w:tcW w:w="1217" w:type="dxa"/>
            <w:tcBorders>
              <w:top w:val="nil"/>
              <w:left w:val="nil"/>
              <w:bottom w:val="single" w:color="auto" w:sz="4" w:space="0"/>
              <w:right w:val="single" w:color="auto" w:sz="4" w:space="0"/>
            </w:tcBorders>
            <w:shd w:val="clear" w:color="auto" w:fill="auto"/>
            <w:noWrap/>
            <w:vAlign w:val="center"/>
          </w:tcPr>
          <w:p w14:paraId="070608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40D40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7F00BD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90B68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4D5B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F9505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5D1DC2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2.60 </w:t>
            </w:r>
          </w:p>
        </w:tc>
        <w:tc>
          <w:tcPr>
            <w:tcW w:w="1116" w:type="dxa"/>
            <w:tcBorders>
              <w:top w:val="nil"/>
              <w:left w:val="nil"/>
              <w:bottom w:val="single" w:color="auto" w:sz="4" w:space="0"/>
              <w:right w:val="single" w:color="auto" w:sz="4" w:space="0"/>
            </w:tcBorders>
            <w:shd w:val="clear" w:color="auto" w:fill="auto"/>
            <w:noWrap/>
            <w:vAlign w:val="center"/>
          </w:tcPr>
          <w:p w14:paraId="3854A5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38669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71791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B438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628E4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2A049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D881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7A84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15C8E4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12E1CF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0.68 </w:t>
            </w:r>
          </w:p>
        </w:tc>
        <w:tc>
          <w:tcPr>
            <w:tcW w:w="1116" w:type="dxa"/>
            <w:tcBorders>
              <w:top w:val="nil"/>
              <w:left w:val="nil"/>
              <w:bottom w:val="single" w:color="auto" w:sz="4" w:space="0"/>
              <w:right w:val="single" w:color="auto" w:sz="4" w:space="0"/>
            </w:tcBorders>
            <w:shd w:val="clear" w:color="auto" w:fill="auto"/>
            <w:noWrap/>
            <w:vAlign w:val="center"/>
          </w:tcPr>
          <w:p w14:paraId="5BF53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4A5177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592DF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95E88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C76DA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7FD91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23CE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9452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07FC8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A2CE708">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55CF0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1B859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787FE2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DE06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B013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0C0C6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C076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B08A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A764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60A3BBD">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126AA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06EA2B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373F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FC3C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0DB8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983D7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1B04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73C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04069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25E5D9D">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2678DC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7531D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D25F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36AE4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08D26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2476D1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7D84A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D75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E4D90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8115980">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C269A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AE380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0CCB6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ED02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AF3B3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413CD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C3EE9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76B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1C8DC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C87E5D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0.68 </w:t>
            </w:r>
          </w:p>
        </w:tc>
        <w:tc>
          <w:tcPr>
            <w:tcW w:w="1116" w:type="dxa"/>
            <w:tcBorders>
              <w:top w:val="nil"/>
              <w:left w:val="nil"/>
              <w:bottom w:val="single" w:color="auto" w:sz="4" w:space="0"/>
              <w:right w:val="single" w:color="auto" w:sz="4" w:space="0"/>
            </w:tcBorders>
            <w:shd w:val="clear" w:color="auto" w:fill="auto"/>
            <w:noWrap/>
            <w:vAlign w:val="center"/>
          </w:tcPr>
          <w:p w14:paraId="5C23DA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F445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5A75E4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960F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294A6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47DE1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B619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112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6E98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640B6A47">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4CA1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09F8D2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6633417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0.63</w:t>
            </w:r>
          </w:p>
        </w:tc>
        <w:tc>
          <w:tcPr>
            <w:tcW w:w="1217" w:type="dxa"/>
            <w:tcBorders>
              <w:top w:val="nil"/>
              <w:left w:val="nil"/>
              <w:bottom w:val="single" w:color="auto" w:sz="4" w:space="0"/>
              <w:right w:val="single" w:color="auto" w:sz="4" w:space="0"/>
            </w:tcBorders>
            <w:shd w:val="clear" w:color="auto" w:fill="auto"/>
            <w:noWrap/>
            <w:vAlign w:val="center"/>
          </w:tcPr>
          <w:p w14:paraId="482966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1AB89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C68DC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53A6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AB90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799ADC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2E9A607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74E025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C1B2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56B7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0A4A0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34DEA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7305D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B106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AA2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E8EEB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C836D40">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4AB3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F7DCB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E20D7C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15.58</w:t>
            </w:r>
          </w:p>
        </w:tc>
        <w:tc>
          <w:tcPr>
            <w:tcW w:w="1217" w:type="dxa"/>
            <w:tcBorders>
              <w:top w:val="nil"/>
              <w:left w:val="nil"/>
              <w:bottom w:val="single" w:color="auto" w:sz="4" w:space="0"/>
              <w:right w:val="single" w:color="auto" w:sz="4" w:space="0"/>
            </w:tcBorders>
            <w:shd w:val="clear" w:color="auto" w:fill="auto"/>
            <w:noWrap/>
            <w:vAlign w:val="center"/>
          </w:tcPr>
          <w:p w14:paraId="3C16D2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4DA5EB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0C283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3F0D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D181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971D2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1FAC6CF">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4C963C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189D17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B425CE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7.52</w:t>
            </w:r>
          </w:p>
        </w:tc>
        <w:tc>
          <w:tcPr>
            <w:tcW w:w="1217" w:type="dxa"/>
            <w:tcBorders>
              <w:top w:val="nil"/>
              <w:left w:val="nil"/>
              <w:bottom w:val="single" w:color="auto" w:sz="4" w:space="0"/>
              <w:right w:val="single" w:color="auto" w:sz="4" w:space="0"/>
            </w:tcBorders>
            <w:shd w:val="clear" w:color="auto" w:fill="auto"/>
            <w:noWrap/>
            <w:vAlign w:val="center"/>
          </w:tcPr>
          <w:p w14:paraId="2E1947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7DC19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17171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F20895C">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1D6EED60">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18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388065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E1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A9FC18C">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426E98B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F875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BB2301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2E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6F19324">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D49DB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8D17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B841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936B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A3BA49A">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64207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D6025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5C303E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0.38</w:t>
            </w:r>
          </w:p>
        </w:tc>
        <w:tc>
          <w:tcPr>
            <w:tcW w:w="1217" w:type="dxa"/>
            <w:tcBorders>
              <w:top w:val="nil"/>
              <w:left w:val="nil"/>
              <w:bottom w:val="single" w:color="auto" w:sz="4" w:space="0"/>
              <w:right w:val="single" w:color="auto" w:sz="4" w:space="0"/>
            </w:tcBorders>
            <w:shd w:val="clear" w:color="auto" w:fill="auto"/>
            <w:noWrap/>
            <w:vAlign w:val="center"/>
          </w:tcPr>
          <w:p w14:paraId="422BB7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3CEFB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9F0C7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AF6B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876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CBEAE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29E3BA9">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178B2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E1D4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3493CAA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12.89</w:t>
            </w:r>
          </w:p>
        </w:tc>
        <w:tc>
          <w:tcPr>
            <w:tcW w:w="1217" w:type="dxa"/>
            <w:tcBorders>
              <w:top w:val="nil"/>
              <w:left w:val="nil"/>
              <w:bottom w:val="single" w:color="auto" w:sz="4" w:space="0"/>
              <w:right w:val="single" w:color="auto" w:sz="4" w:space="0"/>
            </w:tcBorders>
            <w:shd w:val="clear" w:color="auto" w:fill="auto"/>
            <w:noWrap/>
            <w:vAlign w:val="center"/>
          </w:tcPr>
          <w:p w14:paraId="1462A4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37FAB0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DDBC9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BD6E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9C5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48637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3618ACAD">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5CBFC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EF8B3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39176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F4F055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894F6B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56B8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954AE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5BA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D3453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BAF1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1723A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14762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09C8DF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w:t>
            </w:r>
          </w:p>
        </w:tc>
        <w:tc>
          <w:tcPr>
            <w:tcW w:w="1217" w:type="dxa"/>
            <w:tcBorders>
              <w:top w:val="nil"/>
              <w:left w:val="nil"/>
              <w:bottom w:val="single" w:color="auto" w:sz="4" w:space="0"/>
              <w:right w:val="single" w:color="auto" w:sz="4" w:space="0"/>
            </w:tcBorders>
            <w:shd w:val="clear" w:color="auto" w:fill="auto"/>
            <w:noWrap/>
            <w:vAlign w:val="center"/>
          </w:tcPr>
          <w:p w14:paraId="0F82B58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077CC1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010298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A27DCD">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22F7F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6A0C86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243.73</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619B68D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5E6C515B">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46.58</w:t>
            </w:r>
            <w:r>
              <w:rPr>
                <w:rFonts w:ascii="Times New Roman" w:hAnsi="Times New Roman" w:eastAsia="仿宋_GB2312" w:cs="Times New Roman"/>
                <w:color w:val="000000"/>
                <w:kern w:val="0"/>
                <w:szCs w:val="18"/>
              </w:rPr>
              <w:t>　</w:t>
            </w:r>
          </w:p>
        </w:tc>
      </w:tr>
    </w:tbl>
    <w:p w14:paraId="72CFD95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E09C29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CCA279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1C1EE4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06EBF3A5">
      <w:pPr>
        <w:widowControl/>
        <w:tabs>
          <w:tab w:val="left" w:pos="920"/>
          <w:tab w:val="left" w:pos="1157"/>
          <w:tab w:val="left" w:pos="2434"/>
          <w:tab w:val="left" w:pos="4352"/>
          <w:tab w:val="left" w:pos="6295"/>
          <w:tab w:val="left" w:pos="8214"/>
          <w:tab w:val="left" w:pos="10149"/>
          <w:tab w:val="left" w:pos="12067"/>
        </w:tabs>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CBC773E">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6B4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8"/>
                <w:rFonts w:hint="default" w:ascii="Times New Roman" w:hAnsi="Times New Roman" w:eastAsia="仿宋_GB2312" w:cs="Times New Roman"/>
                <w:b/>
                <w:bCs/>
                <w:lang w:bidi="ar"/>
              </w:rPr>
              <w:t xml:space="preserve">   </w:t>
            </w:r>
            <w:r>
              <w:rPr>
                <w:rStyle w:val="19"/>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5C7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050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4B2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FA4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4DE2C0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80F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8AFF5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079AE">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CC4B9">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B20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84F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9A23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E041E">
            <w:pPr>
              <w:widowControl/>
              <w:jc w:val="center"/>
              <w:rPr>
                <w:rFonts w:ascii="Times New Roman" w:hAnsi="Times New Roman" w:eastAsia="仿宋_GB2312" w:cs="Times New Roman"/>
                <w:color w:val="000000"/>
                <w:sz w:val="24"/>
                <w:szCs w:val="24"/>
              </w:rPr>
            </w:pPr>
          </w:p>
        </w:tc>
      </w:tr>
      <w:tr w14:paraId="374BB959">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094D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F9D2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73927">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F47D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69DF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861D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5BE0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5EFAC">
            <w:pPr>
              <w:jc w:val="center"/>
              <w:rPr>
                <w:rFonts w:ascii="Times New Roman" w:hAnsi="Times New Roman" w:eastAsia="仿宋_GB2312" w:cs="Times New Roman"/>
                <w:color w:val="000000"/>
                <w:sz w:val="24"/>
                <w:szCs w:val="24"/>
              </w:rPr>
            </w:pPr>
          </w:p>
        </w:tc>
      </w:tr>
      <w:tr w14:paraId="25511B52">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457AA">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279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E385D">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DC37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848FF">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0161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D282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599EE">
            <w:pPr>
              <w:jc w:val="center"/>
              <w:rPr>
                <w:rFonts w:ascii="Times New Roman" w:hAnsi="Times New Roman" w:eastAsia="仿宋_GB2312" w:cs="Times New Roman"/>
                <w:color w:val="000000"/>
                <w:sz w:val="24"/>
                <w:szCs w:val="24"/>
              </w:rPr>
            </w:pPr>
          </w:p>
        </w:tc>
      </w:tr>
      <w:tr w14:paraId="0CD92D0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EC8C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C9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05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BB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A3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9B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2A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642CD1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0715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C65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9C6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F8C3">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C50E">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C3D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15FD">
            <w:pPr>
              <w:jc w:val="center"/>
              <w:rPr>
                <w:rFonts w:ascii="Times New Roman" w:hAnsi="Times New Roman" w:eastAsia="仿宋_GB2312" w:cs="Times New Roman"/>
                <w:color w:val="000000"/>
                <w:sz w:val="24"/>
                <w:szCs w:val="24"/>
              </w:rPr>
            </w:pPr>
          </w:p>
        </w:tc>
      </w:tr>
      <w:tr w14:paraId="0204F9E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E96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539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EDF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52B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2E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18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96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A63A">
            <w:pPr>
              <w:rPr>
                <w:rFonts w:ascii="Times New Roman" w:hAnsi="Times New Roman" w:eastAsia="仿宋_GB2312" w:cs="Times New Roman"/>
                <w:color w:val="000000"/>
                <w:sz w:val="24"/>
                <w:szCs w:val="24"/>
              </w:rPr>
            </w:pPr>
          </w:p>
        </w:tc>
      </w:tr>
      <w:tr w14:paraId="7F5F03C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87C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7A9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B712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31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317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3BA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4CF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17EC">
            <w:pPr>
              <w:rPr>
                <w:rFonts w:ascii="Times New Roman" w:hAnsi="Times New Roman" w:eastAsia="仿宋_GB2312" w:cs="Times New Roman"/>
                <w:color w:val="000000"/>
                <w:sz w:val="24"/>
                <w:szCs w:val="24"/>
              </w:rPr>
            </w:pPr>
          </w:p>
        </w:tc>
      </w:tr>
      <w:tr w14:paraId="761ED2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B27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8C9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805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0D7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745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D1B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04B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2EE7">
            <w:pPr>
              <w:rPr>
                <w:rFonts w:ascii="Times New Roman" w:hAnsi="Times New Roman" w:eastAsia="仿宋_GB2312" w:cs="Times New Roman"/>
                <w:color w:val="000000"/>
                <w:sz w:val="24"/>
                <w:szCs w:val="24"/>
              </w:rPr>
            </w:pPr>
          </w:p>
        </w:tc>
      </w:tr>
      <w:tr w14:paraId="701B3BA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487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5B2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010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912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19CC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3B0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B1C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5AD9">
            <w:pPr>
              <w:rPr>
                <w:rFonts w:ascii="Times New Roman" w:hAnsi="Times New Roman" w:eastAsia="仿宋_GB2312" w:cs="Times New Roman"/>
                <w:color w:val="000000"/>
                <w:sz w:val="24"/>
                <w:szCs w:val="24"/>
              </w:rPr>
            </w:pPr>
          </w:p>
        </w:tc>
      </w:tr>
      <w:tr w14:paraId="7747B06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FEE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A96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044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63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0B33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B38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04F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83">
            <w:pPr>
              <w:rPr>
                <w:rFonts w:ascii="Times New Roman" w:hAnsi="Times New Roman" w:eastAsia="仿宋_GB2312" w:cs="Times New Roman"/>
                <w:color w:val="000000"/>
                <w:sz w:val="24"/>
                <w:szCs w:val="24"/>
              </w:rPr>
            </w:pPr>
          </w:p>
        </w:tc>
      </w:tr>
      <w:tr w14:paraId="7F5F2DD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5EA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7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AE7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C8C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740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8D9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80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EE36">
            <w:pPr>
              <w:rPr>
                <w:rFonts w:ascii="Times New Roman" w:hAnsi="Times New Roman" w:eastAsia="仿宋_GB2312" w:cs="Times New Roman"/>
                <w:color w:val="000000"/>
                <w:sz w:val="24"/>
                <w:szCs w:val="24"/>
              </w:rPr>
            </w:pPr>
          </w:p>
        </w:tc>
      </w:tr>
    </w:tbl>
    <w:p w14:paraId="05292A5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B4137C5">
      <w:pPr>
        <w:widowControl/>
        <w:jc w:val="left"/>
        <w:textAlignment w:val="center"/>
        <w:rPr>
          <w:rFonts w:ascii="Times New Roman" w:hAnsi="Times New Roman" w:eastAsia="仿宋_GB2312" w:cs="Times New Roman"/>
          <w:color w:val="000000"/>
          <w:kern w:val="0"/>
          <w:sz w:val="24"/>
          <w:szCs w:val="24"/>
          <w:lang w:bidi="ar"/>
        </w:rPr>
      </w:pPr>
    </w:p>
    <w:p w14:paraId="04A12BD8">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71A9F631">
      <w:pPr>
        <w:widowControl/>
        <w:spacing w:line="400" w:lineRule="exact"/>
        <w:textAlignment w:val="center"/>
        <w:rPr>
          <w:rFonts w:ascii="Times New Roman" w:hAnsi="Times New Roman" w:eastAsia="黑体" w:cs="Times New Roman"/>
          <w:color w:val="000000"/>
          <w:kern w:val="0"/>
          <w:sz w:val="36"/>
          <w:szCs w:val="36"/>
          <w:lang w:bidi="ar"/>
        </w:rPr>
      </w:pPr>
    </w:p>
    <w:p w14:paraId="4351E77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69D553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CA43E82">
      <w:pPr>
        <w:widowControl/>
        <w:tabs>
          <w:tab w:val="left" w:pos="1326"/>
          <w:tab w:val="left" w:pos="2027"/>
          <w:tab w:val="left" w:pos="4319"/>
          <w:tab w:val="left" w:pos="7634"/>
          <w:tab w:val="left" w:pos="10949"/>
        </w:tabs>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769A60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9F64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0"/>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287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F8FF40B">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E11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13F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E44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F960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41F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DE7328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F216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43D3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FDAE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6E16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785AF">
            <w:pPr>
              <w:jc w:val="center"/>
              <w:rPr>
                <w:rFonts w:ascii="Times New Roman" w:hAnsi="Times New Roman" w:eastAsia="仿宋_GB2312" w:cs="Times New Roman"/>
                <w:color w:val="000000"/>
                <w:sz w:val="24"/>
                <w:szCs w:val="24"/>
              </w:rPr>
            </w:pPr>
          </w:p>
        </w:tc>
      </w:tr>
      <w:tr w14:paraId="1708C98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3B80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9B13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B9EB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8C4D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4877A">
            <w:pPr>
              <w:jc w:val="center"/>
              <w:rPr>
                <w:rFonts w:ascii="Times New Roman" w:hAnsi="Times New Roman" w:eastAsia="仿宋_GB2312" w:cs="Times New Roman"/>
                <w:color w:val="000000"/>
                <w:sz w:val="24"/>
                <w:szCs w:val="24"/>
              </w:rPr>
            </w:pPr>
          </w:p>
        </w:tc>
      </w:tr>
      <w:tr w14:paraId="4D0FBFE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1A5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5E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7D9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25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32DFC3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5E59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4A93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F01B9">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E188">
            <w:pPr>
              <w:jc w:val="center"/>
              <w:rPr>
                <w:rFonts w:ascii="Times New Roman" w:hAnsi="Times New Roman" w:eastAsia="仿宋_GB2312" w:cs="Times New Roman"/>
                <w:color w:val="000000"/>
                <w:sz w:val="24"/>
                <w:szCs w:val="24"/>
              </w:rPr>
            </w:pPr>
          </w:p>
        </w:tc>
      </w:tr>
      <w:tr w14:paraId="638774E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2533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98D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B9E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B90B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883B7">
            <w:pPr>
              <w:rPr>
                <w:rFonts w:ascii="Times New Roman" w:hAnsi="Times New Roman" w:eastAsia="仿宋_GB2312" w:cs="Times New Roman"/>
                <w:color w:val="000000"/>
                <w:sz w:val="24"/>
                <w:szCs w:val="24"/>
              </w:rPr>
            </w:pPr>
          </w:p>
        </w:tc>
      </w:tr>
      <w:tr w14:paraId="726756D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250E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7DA9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6FB1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11A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A3DAC">
            <w:pPr>
              <w:rPr>
                <w:rFonts w:ascii="Times New Roman" w:hAnsi="Times New Roman" w:eastAsia="仿宋_GB2312" w:cs="Times New Roman"/>
                <w:color w:val="000000"/>
                <w:sz w:val="24"/>
                <w:szCs w:val="24"/>
              </w:rPr>
            </w:pPr>
          </w:p>
        </w:tc>
      </w:tr>
      <w:tr w14:paraId="41472FA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1449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45DD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E97F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7D5F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FD8B">
            <w:pPr>
              <w:rPr>
                <w:rFonts w:ascii="Times New Roman" w:hAnsi="Times New Roman" w:eastAsia="宋体" w:cs="Times New Roman"/>
                <w:color w:val="000000"/>
                <w:sz w:val="24"/>
                <w:szCs w:val="24"/>
              </w:rPr>
            </w:pPr>
          </w:p>
        </w:tc>
      </w:tr>
      <w:tr w14:paraId="191075C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5741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ED13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168D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089E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0426A">
            <w:pPr>
              <w:rPr>
                <w:rFonts w:ascii="Times New Roman" w:hAnsi="Times New Roman" w:eastAsia="宋体" w:cs="Times New Roman"/>
                <w:color w:val="000000"/>
                <w:sz w:val="24"/>
                <w:szCs w:val="24"/>
              </w:rPr>
            </w:pPr>
          </w:p>
        </w:tc>
      </w:tr>
      <w:tr w14:paraId="795F5F0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7BC1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C11A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CCC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8AB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AAD2">
            <w:pPr>
              <w:rPr>
                <w:rFonts w:ascii="Times New Roman" w:hAnsi="Times New Roman" w:eastAsia="宋体" w:cs="Times New Roman"/>
                <w:color w:val="000000"/>
                <w:sz w:val="24"/>
                <w:szCs w:val="24"/>
              </w:rPr>
            </w:pPr>
          </w:p>
        </w:tc>
      </w:tr>
      <w:tr w14:paraId="15111B9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8C47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09EC8">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3763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F6FF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1E44">
            <w:pPr>
              <w:rPr>
                <w:rFonts w:ascii="Times New Roman" w:hAnsi="Times New Roman" w:eastAsia="宋体" w:cs="Times New Roman"/>
                <w:color w:val="000000"/>
                <w:sz w:val="24"/>
                <w:szCs w:val="24"/>
              </w:rPr>
            </w:pPr>
          </w:p>
        </w:tc>
      </w:tr>
    </w:tbl>
    <w:p w14:paraId="4D5C3D7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2CE604B">
      <w:pPr>
        <w:widowControl/>
        <w:jc w:val="left"/>
        <w:textAlignment w:val="center"/>
        <w:rPr>
          <w:rFonts w:ascii="Times New Roman" w:hAnsi="Times New Roman" w:eastAsia="宋体" w:cs="Times New Roman"/>
          <w:color w:val="000000"/>
          <w:kern w:val="0"/>
          <w:sz w:val="24"/>
          <w:szCs w:val="24"/>
          <w:lang w:bidi="ar"/>
        </w:rPr>
      </w:pPr>
    </w:p>
    <w:p w14:paraId="1D1D42C3">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66E414A3">
      <w:pPr>
        <w:widowControl/>
        <w:jc w:val="center"/>
        <w:rPr>
          <w:rFonts w:ascii="Times New Roman" w:hAnsi="Times New Roman" w:eastAsia="方正小标宋_GBK" w:cs="Times New Roman"/>
          <w:color w:val="000000"/>
          <w:kern w:val="0"/>
          <w:sz w:val="36"/>
          <w:szCs w:val="36"/>
        </w:rPr>
      </w:pPr>
    </w:p>
    <w:p w14:paraId="2E769468">
      <w:pPr>
        <w:pStyle w:val="2"/>
        <w:spacing w:line="400" w:lineRule="exact"/>
        <w:rPr>
          <w:rFonts w:ascii="Times New Roman" w:hAnsi="Times New Roman" w:eastAsia="华文中宋" w:cs="Times New Roman"/>
          <w:color w:val="000000"/>
          <w:kern w:val="0"/>
          <w:sz w:val="32"/>
          <w:szCs w:val="32"/>
          <w:lang w:bidi="ar"/>
        </w:rPr>
      </w:pPr>
    </w:p>
    <w:p w14:paraId="31C0F9E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905384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C5864D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hint="eastAsia" w:ascii="Times New Roman" w:hAnsi="Times New Roman" w:eastAsia="楷体_GB2312" w:cs="Times New Roman"/>
          <w:color w:val="000000"/>
          <w:kern w:val="0"/>
          <w:sz w:val="20"/>
          <w:szCs w:val="20"/>
          <w:lang w:val="en-US" w:eastAsia="zh-CN" w:bidi="ar"/>
        </w:rPr>
        <w:t xml:space="preserve"> </w:t>
      </w:r>
      <w:r>
        <w:rPr>
          <w:rFonts w:hint="eastAsia" w:ascii="Times New Roman" w:hAnsi="Times New Roman" w:eastAsia="仿宋_GB2312" w:cs="Times New Roman"/>
          <w:color w:val="000000"/>
          <w:kern w:val="0"/>
          <w:sz w:val="20"/>
          <w:szCs w:val="20"/>
        </w:rPr>
        <w:t>部门：中共蓝山县委巡察工作领导小组办公室</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2F08DE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C1C63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8DDD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5864E9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5CB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1392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0AB3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867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5D8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C7B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002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C00B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F97F70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4CE6F">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0EF1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39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DE1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D7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E434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AA144">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7A245">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DEA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9D2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BF6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57AE">
            <w:pPr>
              <w:jc w:val="center"/>
              <w:rPr>
                <w:rFonts w:ascii="Times New Roman" w:hAnsi="Times New Roman" w:eastAsia="仿宋_GB2312" w:cs="Times New Roman"/>
                <w:color w:val="000000"/>
                <w:sz w:val="22"/>
              </w:rPr>
            </w:pPr>
          </w:p>
        </w:tc>
      </w:tr>
      <w:tr w14:paraId="68FD1645">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5A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D14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58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5B1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1D8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915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468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FA4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ADA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A31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BC5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7E8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1512A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BF162">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2.79</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BE7ED">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E0E5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2.79</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FFCF0">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F4F40">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2.79</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CBB1">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3882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2.79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9C6E">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C6BA6">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2.79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1259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78185">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2.79</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AFBF">
            <w:pPr>
              <w:rPr>
                <w:rFonts w:ascii="Times New Roman" w:hAnsi="Times New Roman" w:eastAsia="仿宋_GB2312" w:cs="Times New Roman"/>
                <w:color w:val="000000"/>
                <w:sz w:val="22"/>
              </w:rPr>
            </w:pPr>
          </w:p>
        </w:tc>
      </w:tr>
    </w:tbl>
    <w:p w14:paraId="7AD4B9D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4A68E03">
      <w:pPr>
        <w:autoSpaceDE w:val="0"/>
        <w:autoSpaceDN w:val="0"/>
        <w:adjustRightInd w:val="0"/>
        <w:ind w:left="315" w:leftChars="150"/>
        <w:jc w:val="left"/>
        <w:rPr>
          <w:rFonts w:ascii="Times New Roman" w:hAnsi="Times New Roman" w:eastAsia="宋体" w:cs="Times New Roman"/>
          <w:kern w:val="0"/>
          <w:sz w:val="24"/>
          <w:szCs w:val="24"/>
        </w:rPr>
      </w:pPr>
    </w:p>
    <w:p w14:paraId="2D93EC1A">
      <w:pPr>
        <w:autoSpaceDE w:val="0"/>
        <w:autoSpaceDN w:val="0"/>
        <w:adjustRightInd w:val="0"/>
        <w:ind w:left="315" w:leftChars="150"/>
        <w:jc w:val="left"/>
        <w:rPr>
          <w:rFonts w:ascii="Times New Roman" w:hAnsi="Times New Roman" w:eastAsia="宋体" w:cs="Times New Roman"/>
          <w:kern w:val="0"/>
          <w:sz w:val="24"/>
          <w:szCs w:val="24"/>
        </w:rPr>
      </w:pPr>
    </w:p>
    <w:p w14:paraId="2F4DEFAD">
      <w:pPr>
        <w:autoSpaceDE w:val="0"/>
        <w:autoSpaceDN w:val="0"/>
        <w:adjustRightInd w:val="0"/>
        <w:ind w:left="315" w:leftChars="150"/>
        <w:jc w:val="left"/>
        <w:rPr>
          <w:rFonts w:ascii="Times New Roman" w:hAnsi="Times New Roman" w:eastAsia="宋体" w:cs="Times New Roman"/>
          <w:kern w:val="0"/>
          <w:sz w:val="24"/>
          <w:szCs w:val="24"/>
        </w:rPr>
      </w:pPr>
    </w:p>
    <w:p w14:paraId="714ADAC9">
      <w:pPr>
        <w:autoSpaceDE w:val="0"/>
        <w:autoSpaceDN w:val="0"/>
        <w:adjustRightInd w:val="0"/>
        <w:ind w:left="315" w:leftChars="150"/>
        <w:jc w:val="left"/>
        <w:rPr>
          <w:rFonts w:ascii="Times New Roman" w:hAnsi="Times New Roman" w:eastAsia="宋体" w:cs="Times New Roman"/>
          <w:kern w:val="0"/>
          <w:sz w:val="24"/>
          <w:szCs w:val="24"/>
        </w:rPr>
      </w:pPr>
    </w:p>
    <w:p w14:paraId="4EF79FC1">
      <w:pPr>
        <w:autoSpaceDE w:val="0"/>
        <w:autoSpaceDN w:val="0"/>
        <w:adjustRightInd w:val="0"/>
        <w:ind w:left="315" w:leftChars="150"/>
        <w:jc w:val="left"/>
        <w:rPr>
          <w:rFonts w:ascii="Times New Roman" w:hAnsi="Times New Roman" w:eastAsia="宋体" w:cs="Times New Roman"/>
          <w:kern w:val="0"/>
          <w:sz w:val="24"/>
          <w:szCs w:val="24"/>
        </w:rPr>
      </w:pPr>
    </w:p>
    <w:p w14:paraId="64A92A4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5D1090B">
      <w:pPr>
        <w:pStyle w:val="15"/>
        <w:rPr>
          <w:rFonts w:ascii="Times New Roman" w:hAnsi="Times New Roman" w:cs="Times New Roman"/>
          <w:sz w:val="72"/>
          <w:szCs w:val="72"/>
        </w:rPr>
      </w:pPr>
    </w:p>
    <w:p w14:paraId="7C572B13">
      <w:pPr>
        <w:pStyle w:val="15"/>
        <w:rPr>
          <w:rFonts w:ascii="Times New Roman" w:hAnsi="Times New Roman" w:cs="Times New Roman"/>
          <w:sz w:val="72"/>
          <w:szCs w:val="72"/>
        </w:rPr>
      </w:pPr>
    </w:p>
    <w:p w14:paraId="274B28A4">
      <w:pPr>
        <w:pStyle w:val="15"/>
        <w:rPr>
          <w:rFonts w:ascii="Times New Roman" w:hAnsi="Times New Roman" w:cs="Times New Roman"/>
          <w:sz w:val="72"/>
          <w:szCs w:val="72"/>
        </w:rPr>
      </w:pPr>
    </w:p>
    <w:p w14:paraId="668882CE">
      <w:pPr>
        <w:pStyle w:val="15"/>
        <w:jc w:val="center"/>
        <w:rPr>
          <w:rFonts w:ascii="Times New Roman" w:hAnsi="Times New Roman" w:cs="Times New Roman"/>
          <w:sz w:val="72"/>
          <w:szCs w:val="72"/>
        </w:rPr>
      </w:pPr>
    </w:p>
    <w:p w14:paraId="2B229333">
      <w:pPr>
        <w:pStyle w:val="15"/>
        <w:jc w:val="center"/>
        <w:rPr>
          <w:rFonts w:ascii="Times New Roman" w:hAnsi="Times New Roman" w:eastAsia="方正小标宋_GBK" w:cs="Times New Roman"/>
          <w:sz w:val="72"/>
          <w:szCs w:val="72"/>
        </w:rPr>
      </w:pPr>
    </w:p>
    <w:p w14:paraId="18CD8F91">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2FAA30E">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6E18779">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76DE194">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8EBCFAB">
      <w:pPr>
        <w:pStyle w:val="15"/>
        <w:keepNext w:val="0"/>
        <w:keepLines w:val="0"/>
        <w:pageBreakBefore w:val="0"/>
        <w:kinsoku/>
        <w:wordWrap/>
        <w:overflowPunct w:val="0"/>
        <w:topLinePunct w:val="0"/>
        <w:autoSpaceDE/>
        <w:autoSpaceDN/>
        <w:bidi w:val="0"/>
        <w:snapToGrid/>
        <w:spacing w:line="56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年度总收入</w:t>
      </w:r>
      <w:r>
        <w:rPr>
          <w:rFonts w:hint="eastAsia" w:ascii="Times New Roman" w:hAnsi="Times New Roman" w:eastAsia="仿宋_GB2312" w:cs="Times New Roman"/>
          <w:sz w:val="32"/>
          <w:szCs w:val="32"/>
          <w:lang w:val="en-US" w:eastAsia="zh-CN"/>
        </w:rPr>
        <w:t>370.18</w:t>
      </w:r>
      <w:r>
        <w:rPr>
          <w:rFonts w:hint="eastAsia" w:ascii="Times New Roman" w:hAnsi="Times New Roman" w:eastAsia="仿宋_GB2312" w:cs="Times New Roman"/>
          <w:sz w:val="32"/>
          <w:szCs w:val="32"/>
        </w:rPr>
        <w:t>万元。与202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75.05</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16.86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主要是人员经费的减少。</w:t>
      </w:r>
    </w:p>
    <w:p w14:paraId="5616F018">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年度部门总支出</w:t>
      </w:r>
      <w:r>
        <w:rPr>
          <w:rFonts w:hint="eastAsia" w:ascii="Times New Roman" w:hAnsi="Times New Roman" w:eastAsia="仿宋_GB2312" w:cs="Times New Roman"/>
          <w:sz w:val="32"/>
          <w:szCs w:val="32"/>
          <w:lang w:val="en-US" w:eastAsia="zh-CN"/>
        </w:rPr>
        <w:t>370.18</w:t>
      </w:r>
      <w:r>
        <w:rPr>
          <w:rFonts w:hint="eastAsia" w:ascii="Times New Roman" w:hAnsi="Times New Roman" w:eastAsia="仿宋_GB2312" w:cs="Times New Roman"/>
          <w:sz w:val="32"/>
          <w:szCs w:val="32"/>
        </w:rPr>
        <w:t>万元。与202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75.05</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16.86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工资福利支出减少，有效贯彻落实党政机关习惯过紧日子有关要求。</w:t>
      </w:r>
    </w:p>
    <w:p w14:paraId="7AEDA8DB">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BFC477C">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370.18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370.18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w:t>
      </w:r>
    </w:p>
    <w:p w14:paraId="4615B2D6">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F15C689">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370.18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290.31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78.43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79.86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21.57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59FF399">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8069FBB">
      <w:pPr>
        <w:pStyle w:val="15"/>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left"/>
        <w:textAlignment w:val="auto"/>
        <w:rPr>
          <w:rFonts w:hint="eastAsia" w:ascii="Times New Roman" w:hAnsi="Times New Roman" w:eastAsia="仿宋_GB2312" w:cs="Times New Roman"/>
          <w:bCs/>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370.18</w:t>
      </w:r>
      <w:r>
        <w:rPr>
          <w:rFonts w:hint="eastAsia" w:ascii="Times New Roman" w:hAnsi="Times New Roman" w:eastAsia="仿宋_GB2312" w:cs="Times New Roman"/>
          <w:sz w:val="32"/>
          <w:szCs w:val="32"/>
        </w:rPr>
        <w:t>万元。与</w:t>
      </w:r>
      <w:r>
        <w:rPr>
          <w:rFonts w:hint="eastAsia" w:ascii="Times New Roman" w:hAnsi="Times New Roman" w:eastAsia="仿宋_GB2312" w:cs="Times New Roman"/>
          <w:sz w:val="32"/>
          <w:szCs w:val="32"/>
          <w:lang w:eastAsia="zh-CN"/>
        </w:rPr>
        <w:t>上</w:t>
      </w:r>
      <w:r>
        <w:rPr>
          <w:rFonts w:hint="eastAsia" w:ascii="Times New Roman" w:hAnsi="Times New Roman" w:eastAsia="仿宋_GB2312" w:cs="Times New Roman"/>
          <w:sz w:val="32"/>
          <w:szCs w:val="32"/>
        </w:rPr>
        <w:t>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75.05</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16.86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工资福利支出减少。</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bCs/>
          <w:sz w:val="32"/>
          <w:szCs w:val="32"/>
          <w:lang w:val="en-US" w:eastAsia="zh-CN"/>
        </w:rPr>
        <w:t xml:space="preserve">                                                </w:t>
      </w:r>
    </w:p>
    <w:p w14:paraId="66F30962">
      <w:pPr>
        <w:pStyle w:val="15"/>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left"/>
        <w:textAlignment w:val="auto"/>
        <w:rPr>
          <w:rFonts w:ascii="Times New Roman" w:hAnsi="Times New Roman" w:cs="Times New Roman"/>
          <w:bCs/>
          <w:sz w:val="32"/>
          <w:szCs w:val="32"/>
        </w:rPr>
      </w:pPr>
      <w:r>
        <w:rPr>
          <w:rFonts w:hint="eastAsia" w:ascii="Times New Roman" w:hAnsi="Times New Roman" w:cs="Times New Roman"/>
          <w:bCs/>
          <w:sz w:val="32"/>
          <w:szCs w:val="32"/>
          <w:lang w:val="en-US" w:eastAsia="zh-CN"/>
        </w:rPr>
        <w:t>五、</w:t>
      </w:r>
      <w:r>
        <w:rPr>
          <w:rFonts w:ascii="Times New Roman" w:hAnsi="Times New Roman" w:cs="Times New Roman"/>
          <w:bCs/>
          <w:sz w:val="32"/>
          <w:szCs w:val="32"/>
        </w:rPr>
        <w:t>一般公共预算财政拨款支出决算情况说明</w:t>
      </w:r>
    </w:p>
    <w:p w14:paraId="2D6A681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36A4794">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370.18</w:t>
      </w:r>
      <w:r>
        <w:rPr>
          <w:rFonts w:hint="eastAsia" w:ascii="Times New Roman" w:hAnsi="Times New Roman" w:eastAsia="仿宋_GB2312" w:cs="Times New Roman"/>
          <w:sz w:val="32"/>
          <w:szCs w:val="32"/>
        </w:rPr>
        <w:t>万元。与</w:t>
      </w:r>
      <w:r>
        <w:rPr>
          <w:rFonts w:hint="eastAsia" w:ascii="Times New Roman" w:hAnsi="Times New Roman" w:eastAsia="仿宋_GB2312" w:cs="Times New Roman"/>
          <w:sz w:val="32"/>
          <w:szCs w:val="32"/>
          <w:lang w:eastAsia="zh-CN"/>
        </w:rPr>
        <w:t>上</w:t>
      </w:r>
      <w:r>
        <w:rPr>
          <w:rFonts w:hint="eastAsia" w:ascii="Times New Roman" w:hAnsi="Times New Roman" w:eastAsia="仿宋_GB2312" w:cs="Times New Roman"/>
          <w:sz w:val="32"/>
          <w:szCs w:val="32"/>
        </w:rPr>
        <w:t>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75.05</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16.86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工资福利支出减少。</w:t>
      </w:r>
    </w:p>
    <w:p w14:paraId="064F1785">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ADA330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370.18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330.39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社会保障和就业支出27.74万元，占7.49%；卫生健康支出12.05万元，占3.26%。</w:t>
      </w:r>
    </w:p>
    <w:p w14:paraId="7F6C8CC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659598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498.37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370.18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74.28</w:t>
      </w:r>
      <w:r>
        <w:rPr>
          <w:rFonts w:ascii="Times New Roman" w:hAnsi="Times New Roman" w:eastAsia="仿宋_GB2312" w:cs="Times New Roman"/>
          <w:sz w:val="32"/>
          <w:szCs w:val="32"/>
        </w:rPr>
        <w:t>%，其中：</w:t>
      </w:r>
    </w:p>
    <w:p w14:paraId="54EEFE4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纪检监察事务（款）行政运行（项）</w:t>
      </w:r>
      <w:r>
        <w:rPr>
          <w:rFonts w:ascii="Times New Roman" w:hAnsi="Times New Roman" w:eastAsia="仿宋_GB2312" w:cs="Times New Roman"/>
          <w:sz w:val="32"/>
          <w:szCs w:val="32"/>
        </w:rPr>
        <w:t>。</w:t>
      </w:r>
    </w:p>
    <w:p w14:paraId="172B9B27">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276.53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250.52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90.59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人员减少，相应运行支出减少。</w:t>
      </w:r>
    </w:p>
    <w:p w14:paraId="66DD0670">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巡视工作</w:t>
      </w:r>
      <w:r>
        <w:rPr>
          <w:rFonts w:ascii="Times New Roman" w:hAnsi="Times New Roman" w:eastAsia="仿宋_GB2312" w:cs="Times New Roman"/>
          <w:sz w:val="32"/>
          <w:szCs w:val="32"/>
        </w:rPr>
        <w:t>（项）。</w:t>
      </w:r>
    </w:p>
    <w:p w14:paraId="07153106">
      <w:pPr>
        <w:pStyle w:val="15"/>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107.1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79.86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74.57</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进一步控制了巡察工作相关费用支出。</w:t>
      </w:r>
    </w:p>
    <w:p w14:paraId="17607BDE">
      <w:pPr>
        <w:pStyle w:val="15"/>
        <w:keepNext w:val="0"/>
        <w:keepLines w:val="0"/>
        <w:pageBreakBefore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社会保障和就业支出（类）行政事业单位养老支出（款）机关事业单位基本养老保险缴费支出（项）</w:t>
      </w:r>
    </w:p>
    <w:p w14:paraId="627C5A8E">
      <w:pPr>
        <w:pStyle w:val="15"/>
        <w:keepNext w:val="0"/>
        <w:keepLines w:val="0"/>
        <w:pageBreakBefore w:val="0"/>
        <w:kinsoku/>
        <w:wordWrap/>
        <w:overflowPunct w:val="0"/>
        <w:topLinePunct w:val="0"/>
        <w:autoSpaceDE/>
        <w:autoSpaceDN/>
        <w:bidi w:val="0"/>
        <w:snapToGrid/>
        <w:spacing w:line="56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27.74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87.89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人员减少，相应基本养老保险缴费支出减少。</w:t>
      </w:r>
    </w:p>
    <w:p w14:paraId="5B885DA1">
      <w:pPr>
        <w:pStyle w:val="15"/>
        <w:keepNext w:val="0"/>
        <w:keepLines w:val="0"/>
        <w:pageBreakBefore w:val="0"/>
        <w:numPr>
          <w:ilvl w:val="0"/>
          <w:numId w:val="0"/>
        </w:numPr>
        <w:kinsoku/>
        <w:wordWrap/>
        <w:overflowPunct w:val="0"/>
        <w:topLinePunct w:val="0"/>
        <w:autoSpaceDE/>
        <w:autoSpaceDN/>
        <w:bidi w:val="0"/>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4、卫生健康支出（类）行政事业单位医疗（款）行政单位医疗（项）</w:t>
      </w:r>
    </w:p>
    <w:p w14:paraId="0331F5B0">
      <w:pPr>
        <w:pStyle w:val="15"/>
        <w:keepNext w:val="0"/>
        <w:keepLines w:val="0"/>
        <w:pageBreakBefore w:val="0"/>
        <w:numPr>
          <w:ilvl w:val="0"/>
          <w:numId w:val="0"/>
        </w:numPr>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84.62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人员减少，相应开支减少。</w:t>
      </w:r>
    </w:p>
    <w:p w14:paraId="5798805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ED7711D">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290.31</w:t>
      </w:r>
      <w:r>
        <w:rPr>
          <w:rFonts w:ascii="Times New Roman" w:hAnsi="Times New Roman" w:eastAsia="仿宋_GB2312" w:cs="Times New Roman"/>
          <w:sz w:val="32"/>
          <w:szCs w:val="32"/>
        </w:rPr>
        <w:t>万元，其中：</w:t>
      </w:r>
    </w:p>
    <w:p w14:paraId="3D4489B6">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243.73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83.96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主要包括基本工资、津贴补贴、奖金、绩效工资、机关事业单位基本养老保险缴费、职工基本医疗保险缴费、其他工资福利支出。</w:t>
      </w:r>
    </w:p>
    <w:p w14:paraId="62BC3CAD">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46.58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16.05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维修费</w:t>
      </w:r>
      <w:r>
        <w:rPr>
          <w:rFonts w:hint="eastAsia" w:ascii="Times New Roman" w:hAnsi="Times New Roman" w:eastAsia="仿宋_GB2312" w:cs="Times New Roman"/>
          <w:sz w:val="32"/>
          <w:szCs w:val="32"/>
        </w:rPr>
        <w:t>、工会经费、福利费、其他交通费用等。</w:t>
      </w:r>
    </w:p>
    <w:p w14:paraId="7C0C7CDA">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A6438F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127D6F8">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27.9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5.1万元万元，减少64.64%</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主要是本年度巡察次数</w:t>
      </w:r>
      <w:r>
        <w:rPr>
          <w:rFonts w:hint="eastAsia" w:ascii="Times New Roman" w:hAnsi="Times New Roman" w:eastAsia="仿宋_GB2312" w:cs="Times New Roman"/>
          <w:sz w:val="32"/>
          <w:szCs w:val="32"/>
          <w:lang w:eastAsia="zh-CN"/>
        </w:rPr>
        <w:t>减</w:t>
      </w:r>
      <w:r>
        <w:rPr>
          <w:rFonts w:hint="eastAsia" w:ascii="Times New Roman" w:hAnsi="Times New Roman" w:eastAsia="仿宋_GB2312" w:cs="Times New Roman"/>
          <w:sz w:val="32"/>
          <w:szCs w:val="32"/>
        </w:rPr>
        <w:t>少和零招待。其中：公车运行维护费本年度支出2.79万元，比上年减少49.82%；公务接待费本年度支出0万元。</w:t>
      </w:r>
    </w:p>
    <w:p w14:paraId="504FFB5F">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4DAA2CA">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增减。</w:t>
      </w:r>
    </w:p>
    <w:p w14:paraId="0FCB7B0A">
      <w:pPr>
        <w:pStyle w:val="15"/>
        <w:keepNext w:val="0"/>
        <w:keepLines w:val="0"/>
        <w:pageBreakBefore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46.5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49.82</w:t>
      </w:r>
      <w:r>
        <w:rPr>
          <w:rFonts w:ascii="Times New Roman" w:hAnsi="Times New Roman" w:eastAsia="仿宋_GB2312" w:cs="Times New Roman"/>
          <w:sz w:val="32"/>
          <w:szCs w:val="32"/>
        </w:rPr>
        <w:t>%。其中：</w:t>
      </w:r>
    </w:p>
    <w:p w14:paraId="0FCA7D51">
      <w:pPr>
        <w:pStyle w:val="15"/>
        <w:keepNext w:val="0"/>
        <w:keepLines w:val="0"/>
        <w:pageBreakBefore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增减</w:t>
      </w:r>
      <w:r>
        <w:rPr>
          <w:rFonts w:ascii="Times New Roman" w:hAnsi="Times New Roman" w:eastAsia="仿宋_GB2312" w:cs="Times New Roman"/>
          <w:color w:val="000000" w:themeColor="text1"/>
          <w:sz w:val="32"/>
          <w:szCs w:val="32"/>
          <w14:textFill>
            <w14:solidFill>
              <w14:schemeClr w14:val="tx1"/>
            </w14:solidFill>
          </w14:textFill>
        </w:rPr>
        <w:t>。</w:t>
      </w:r>
    </w:p>
    <w:p w14:paraId="1F99D459">
      <w:pPr>
        <w:pStyle w:val="15"/>
        <w:keepNext w:val="0"/>
        <w:keepLines w:val="0"/>
        <w:pageBreakBefore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46.5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49.82</w:t>
      </w:r>
      <w:r>
        <w:rPr>
          <w:rFonts w:ascii="Times New Roman" w:hAnsi="Times New Roman" w:eastAsia="仿宋_GB2312" w:cs="Times New Roman"/>
          <w:sz w:val="32"/>
          <w:szCs w:val="32"/>
        </w:rPr>
        <w:t>%。决算数小于预算数的主要原因是</w:t>
      </w:r>
      <w:r>
        <w:rPr>
          <w:rFonts w:hint="eastAsia" w:ascii="仿宋" w:hAnsi="仿宋" w:eastAsia="仿宋" w:cs="微软雅黑"/>
          <w:color w:val="auto"/>
          <w:sz w:val="32"/>
          <w:szCs w:val="32"/>
          <w:u w:val="none"/>
        </w:rPr>
        <w:t>厉行节约</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减少不必要的开支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lang w:val="en-US" w:eastAsia="zh-CN"/>
        </w:rPr>
        <w:t>2025年度比上年度</w:t>
      </w:r>
      <w:r>
        <w:rPr>
          <w:rFonts w:hint="eastAsia" w:ascii="Times New Roman" w:hAnsi="Times New Roman" w:eastAsia="仿宋_GB2312" w:cs="Times New Roman"/>
          <w:sz w:val="32"/>
          <w:szCs w:val="32"/>
          <w:lang w:eastAsia="zh-CN"/>
        </w:rPr>
        <w:t>巡察工作需要公车运行频次减少</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52B5D938">
      <w:pPr>
        <w:pStyle w:val="15"/>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根据要求实行</w:t>
      </w:r>
      <w:r>
        <w:rPr>
          <w:rFonts w:hint="eastAsia" w:ascii="仿宋" w:hAnsi="仿宋" w:eastAsia="仿宋" w:cs="仿宋"/>
          <w:b w:val="0"/>
          <w:bCs/>
          <w:sz w:val="32"/>
          <w:szCs w:val="32"/>
          <w:lang w:val="en-US" w:eastAsia="zh-CN"/>
        </w:rPr>
        <w:t>零招待</w:t>
      </w:r>
      <w:r>
        <w:rPr>
          <w:rFonts w:ascii="Times New Roman" w:hAnsi="Times New Roman" w:eastAsia="仿宋_GB2312" w:cs="Times New Roman"/>
          <w:sz w:val="32"/>
          <w:szCs w:val="32"/>
        </w:rPr>
        <w:t>。</w:t>
      </w:r>
    </w:p>
    <w:p w14:paraId="6B5B4FD7">
      <w:pPr>
        <w:pStyle w:val="15"/>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C481237">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ascii="仿宋" w:hAnsi="仿宋" w:eastAsia="仿宋" w:cs="Times New Roman"/>
          <w:color w:val="auto"/>
          <w:sz w:val="32"/>
          <w:szCs w:val="32"/>
        </w:rPr>
        <w:t>本单位无政府性基金收支</w:t>
      </w:r>
      <w:r>
        <w:rPr>
          <w:rFonts w:hint="eastAsia" w:ascii="仿宋" w:hAnsi="仿宋" w:eastAsia="仿宋" w:cs="Times New Roman"/>
          <w:color w:val="auto"/>
          <w:sz w:val="32"/>
          <w:szCs w:val="32"/>
        </w:rPr>
        <w:t>。</w:t>
      </w:r>
    </w:p>
    <w:p w14:paraId="3B49210C">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7C9AE74">
      <w:pPr>
        <w:pStyle w:val="15"/>
        <w:keepNext w:val="0"/>
        <w:keepLines w:val="0"/>
        <w:pageBreakBefore w:val="0"/>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46.58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比上年决算数</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8.02</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14369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一般性支出减少</w:t>
      </w:r>
      <w:r>
        <w:rPr>
          <w:rFonts w:ascii="Times New Roman" w:hAnsi="Times New Roman" w:eastAsia="仿宋_GB2312" w:cs="Times New Roman"/>
          <w:sz w:val="32"/>
          <w:szCs w:val="32"/>
        </w:rPr>
        <w:t>。</w:t>
      </w:r>
    </w:p>
    <w:p w14:paraId="58E3F390">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048405F">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万元，用于开展</w:t>
      </w:r>
      <w:r>
        <w:rPr>
          <w:rFonts w:hint="eastAsia" w:ascii="仿宋" w:hAnsi="仿宋" w:eastAsia="仿宋" w:cs="仿宋"/>
          <w:b w:val="0"/>
          <w:bCs/>
          <w:sz w:val="32"/>
          <w:szCs w:val="32"/>
          <w:lang w:val="en-US" w:eastAsia="zh-CN"/>
        </w:rPr>
        <w:t>2025年度参加全市监察人员专项培训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w:t>
      </w:r>
    </w:p>
    <w:p w14:paraId="2C0654CD">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91A9B6E">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21.63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7.19</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14.44</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7.19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33.24</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7.19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3B2D6A49">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239C432">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eastAsia="仿宋_GB2312"/>
          <w:kern w:val="0"/>
          <w:sz w:val="32"/>
          <w:szCs w:val="32"/>
        </w:rPr>
        <w:t>本单位共有车辆</w:t>
      </w:r>
      <w:r>
        <w:rPr>
          <w:rFonts w:hint="eastAsia" w:eastAsia="仿宋_GB2312"/>
          <w:sz w:val="32"/>
          <w:szCs w:val="32"/>
          <w:u w:val="none"/>
          <w:lang w:val="en-US" w:eastAsia="zh-CN"/>
        </w:rPr>
        <w:t>2</w:t>
      </w:r>
      <w:r>
        <w:rPr>
          <w:rFonts w:eastAsia="仿宋_GB2312"/>
          <w:kern w:val="0"/>
          <w:sz w:val="32"/>
          <w:szCs w:val="32"/>
        </w:rPr>
        <w:t>辆，</w:t>
      </w:r>
      <w:r>
        <w:rPr>
          <w:rFonts w:ascii="Times New Roman" w:hAnsi="Times New Roman" w:eastAsia="仿宋_GB2312" w:cs="Times New Roman"/>
          <w:color w:val="auto"/>
          <w:sz w:val="32"/>
          <w:szCs w:val="32"/>
        </w:rPr>
        <w:t>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开展巡察工作</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5ACD24C">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BC69C3B">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5505C83E">
      <w:pPr>
        <w:overflowPunct w:val="0"/>
        <w:spacing w:line="600" w:lineRule="exact"/>
        <w:ind w:firstLine="640" w:firstLineChars="200"/>
        <w:rPr>
          <w:rFonts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根据财政预算绩效管理要求</w:t>
      </w:r>
      <w:r>
        <w:rPr>
          <w:rFonts w:hint="eastAsia" w:ascii="Times New Roman" w:hAnsi="Times New Roman" w:eastAsia="仿宋_GB2312" w:cs="Times New Roman"/>
          <w:kern w:val="0"/>
          <w:sz w:val="32"/>
          <w:szCs w:val="32"/>
          <w:lang w:eastAsia="zh-CN"/>
        </w:rPr>
        <w:t>，本单位</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仿宋" w:hAnsi="仿宋" w:eastAsia="仿宋" w:cs="仿宋"/>
          <w:sz w:val="32"/>
          <w:szCs w:val="32"/>
          <w:lang w:val="en-US" w:eastAsia="zh-CN"/>
        </w:rPr>
        <w:t>370.18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仿宋" w:hAnsi="仿宋" w:eastAsia="仿宋" w:cs="仿宋"/>
          <w:sz w:val="32"/>
          <w:szCs w:val="32"/>
          <w:lang w:val="en-US" w:eastAsia="zh-CN"/>
        </w:rPr>
        <w:t>370.18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p>
    <w:p w14:paraId="75901EDC">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val="0"/>
          <w:bCs w:val="0"/>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仿宋" w:hAnsi="仿宋" w:eastAsia="仿宋" w:cs="仿宋"/>
          <w:sz w:val="32"/>
          <w:szCs w:val="32"/>
          <w:lang w:val="en-US" w:eastAsia="zh-CN"/>
        </w:rPr>
        <w:t>500.63</w:t>
      </w:r>
      <w:r>
        <w:rPr>
          <w:rFonts w:ascii="Times New Roman" w:hAnsi="Times New Roman" w:eastAsia="仿宋_GB2312" w:cs="Times New Roman"/>
          <w:sz w:val="32"/>
          <w:szCs w:val="32"/>
        </w:rPr>
        <w:t>万元，执行数</w:t>
      </w:r>
      <w:r>
        <w:rPr>
          <w:rFonts w:hint="eastAsia" w:ascii="仿宋" w:hAnsi="仿宋" w:eastAsia="仿宋" w:cs="仿宋"/>
          <w:sz w:val="32"/>
          <w:szCs w:val="32"/>
          <w:lang w:val="en-US" w:eastAsia="zh-CN"/>
        </w:rPr>
        <w:t>370.18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73.94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97.39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二是</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2025年度</w:t>
      </w:r>
      <w:r>
        <w:rPr>
          <w:rFonts w:hint="eastAsia" w:ascii="仿宋" w:hAnsi="仿宋" w:eastAsia="仿宋" w:cs="仿宋"/>
          <w:color w:val="auto"/>
          <w:sz w:val="32"/>
          <w:szCs w:val="32"/>
          <w:lang w:eastAsia="zh-CN"/>
        </w:rPr>
        <w:t>共开展</w:t>
      </w:r>
      <w:r>
        <w:rPr>
          <w:rFonts w:hint="eastAsia" w:ascii="仿宋" w:hAnsi="仿宋" w:eastAsia="仿宋" w:cs="仿宋"/>
          <w:color w:val="auto"/>
          <w:sz w:val="32"/>
          <w:szCs w:val="32"/>
          <w:lang w:val="en-US" w:eastAsia="zh-CN"/>
        </w:rPr>
        <w:t>2轮常规巡察，1轮机动巡察。</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部门整体支出预算执行率有待进一步提高</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严格落实预算法及其实施条例、预算管理相关规定，提高年初预算细化程度</w:t>
      </w:r>
      <w:r>
        <w:rPr>
          <w:rFonts w:ascii="Times New Roman" w:hAnsi="Times New Roman" w:eastAsia="仿宋_GB2312" w:cs="Times New Roman"/>
          <w:sz w:val="32"/>
          <w:szCs w:val="32"/>
        </w:rPr>
        <w:t>。</w:t>
      </w:r>
    </w:p>
    <w:p w14:paraId="4719994B">
      <w:pPr>
        <w:pStyle w:val="15"/>
        <w:keepNext w:val="0"/>
        <w:keepLines w:val="0"/>
        <w:pageBreakBefore w:val="0"/>
        <w:numPr>
          <w:ilvl w:val="0"/>
          <w:numId w:val="0"/>
        </w:numPr>
        <w:kinsoku/>
        <w:wordWrap/>
        <w:overflowPunct w:val="0"/>
        <w:topLinePunct w:val="0"/>
        <w:autoSpaceDE/>
        <w:autoSpaceDN/>
        <w:bidi w:val="0"/>
        <w:snapToGrid/>
        <w:spacing w:line="560" w:lineRule="exact"/>
        <w:ind w:firstLine="640" w:firstLineChars="200"/>
        <w:jc w:val="both"/>
        <w:textAlignment w:val="auto"/>
        <w:rPr>
          <w:rFonts w:ascii="Times New Roman" w:hAnsi="Times New Roman" w:eastAsia="仿宋_GB2312" w:cs="Times New Roman"/>
          <w:color w:val="auto"/>
          <w:kern w:val="0"/>
          <w:sz w:val="32"/>
          <w:szCs w:val="32"/>
          <w:lang w:val="en-US" w:eastAsia="zh-CN" w:bidi="ar-SA"/>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kern w:val="0"/>
          <w:sz w:val="32"/>
          <w:szCs w:val="32"/>
          <w:lang w:val="en-US" w:eastAsia="zh-CN" w:bidi="ar-SA"/>
        </w:rPr>
        <w:t>现有实践表明，</w:t>
      </w:r>
      <w:r>
        <w:rPr>
          <w:rFonts w:hint="eastAsia" w:ascii="Times New Roman" w:hAnsi="Times New Roman" w:eastAsia="仿宋_GB2312" w:cs="Times New Roman"/>
          <w:color w:val="auto"/>
          <w:kern w:val="0"/>
          <w:sz w:val="32"/>
          <w:szCs w:val="32"/>
          <w:lang w:val="en-US" w:eastAsia="zh-CN" w:bidi="ar-SA"/>
        </w:rPr>
        <w:t>县委巡察办</w:t>
      </w:r>
      <w:r>
        <w:rPr>
          <w:rFonts w:ascii="Times New Roman" w:hAnsi="Times New Roman" w:eastAsia="仿宋_GB2312" w:cs="Times New Roman"/>
          <w:color w:val="auto"/>
          <w:kern w:val="0"/>
          <w:sz w:val="32"/>
          <w:szCs w:val="32"/>
          <w:lang w:val="en-US" w:eastAsia="zh-CN" w:bidi="ar-SA"/>
        </w:rPr>
        <w:t>整体支出绩效评价已形成“目标-执行-评价-改进”的闭环管理模式，但仍需在绩效目标量化、动态监控机制等方面深化。未来</w:t>
      </w:r>
      <w:r>
        <w:rPr>
          <w:rFonts w:hint="eastAsia" w:ascii="Times New Roman" w:hAnsi="Times New Roman" w:eastAsia="仿宋_GB2312" w:cs="Times New Roman"/>
          <w:color w:val="auto"/>
          <w:kern w:val="0"/>
          <w:sz w:val="32"/>
          <w:szCs w:val="32"/>
          <w:lang w:val="en-US" w:eastAsia="zh-CN" w:bidi="ar-SA"/>
        </w:rPr>
        <w:t>将</w:t>
      </w:r>
      <w:r>
        <w:rPr>
          <w:rFonts w:ascii="Times New Roman" w:hAnsi="Times New Roman" w:eastAsia="仿宋_GB2312" w:cs="Times New Roman"/>
          <w:color w:val="auto"/>
          <w:kern w:val="0"/>
          <w:sz w:val="32"/>
          <w:szCs w:val="32"/>
          <w:lang w:val="en-US" w:eastAsia="zh-CN" w:bidi="ar-SA"/>
        </w:rPr>
        <w:t>进一步强化数据采集智能化、评价指标差异化（如区分常规巡察与专项巡察），</w:t>
      </w:r>
      <w:r>
        <w:rPr>
          <w:rFonts w:hint="eastAsia" w:ascii="Times New Roman" w:hAnsi="Times New Roman" w:eastAsia="仿宋_GB2312" w:cs="Times New Roman"/>
          <w:color w:val="auto"/>
          <w:kern w:val="0"/>
          <w:sz w:val="32"/>
          <w:szCs w:val="32"/>
          <w:lang w:val="en-US" w:eastAsia="zh-CN" w:bidi="ar-SA"/>
        </w:rPr>
        <w:t>加强</w:t>
      </w:r>
      <w:r>
        <w:rPr>
          <w:rFonts w:ascii="Times New Roman" w:hAnsi="Times New Roman" w:eastAsia="仿宋_GB2312" w:cs="Times New Roman"/>
          <w:color w:val="auto"/>
          <w:kern w:val="0"/>
          <w:sz w:val="32"/>
          <w:szCs w:val="32"/>
          <w:lang w:val="en-US" w:eastAsia="zh-CN" w:bidi="ar-SA"/>
        </w:rPr>
        <w:t>巡察工作的政治效益与社会效益，为全面从严治党提供坚实保障。</w:t>
      </w:r>
    </w:p>
    <w:p w14:paraId="37AD305E">
      <w:pPr>
        <w:pStyle w:val="15"/>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71BEEAE">
      <w:pPr>
        <w:pStyle w:val="15"/>
        <w:jc w:val="both"/>
        <w:rPr>
          <w:rFonts w:ascii="Times New Roman" w:hAnsi="Times New Roman" w:cs="Times New Roman"/>
          <w:sz w:val="72"/>
          <w:szCs w:val="72"/>
        </w:rPr>
      </w:pPr>
    </w:p>
    <w:p w14:paraId="1D11502C">
      <w:pPr>
        <w:pStyle w:val="15"/>
        <w:spacing w:line="360" w:lineRule="auto"/>
        <w:jc w:val="center"/>
        <w:rPr>
          <w:rFonts w:ascii="Times New Roman" w:hAnsi="Times New Roman" w:eastAsia="方正小标宋_GBK" w:cs="Times New Roman"/>
          <w:sz w:val="52"/>
          <w:szCs w:val="52"/>
        </w:rPr>
      </w:pPr>
    </w:p>
    <w:p w14:paraId="633CD3B8">
      <w:pPr>
        <w:pStyle w:val="15"/>
        <w:spacing w:line="360" w:lineRule="auto"/>
        <w:jc w:val="center"/>
        <w:rPr>
          <w:rFonts w:ascii="Times New Roman" w:hAnsi="Times New Roman" w:eastAsia="方正小标宋_GBK" w:cs="Times New Roman"/>
          <w:sz w:val="52"/>
          <w:szCs w:val="52"/>
        </w:rPr>
      </w:pPr>
    </w:p>
    <w:p w14:paraId="6886AC82">
      <w:pPr>
        <w:pStyle w:val="15"/>
        <w:spacing w:line="360" w:lineRule="auto"/>
        <w:jc w:val="center"/>
        <w:rPr>
          <w:rFonts w:ascii="Times New Roman" w:hAnsi="Times New Roman" w:eastAsia="方正小标宋_GBK" w:cs="Times New Roman"/>
          <w:sz w:val="52"/>
          <w:szCs w:val="52"/>
        </w:rPr>
      </w:pPr>
    </w:p>
    <w:p w14:paraId="77C9B354">
      <w:pPr>
        <w:pStyle w:val="15"/>
        <w:spacing w:line="360" w:lineRule="auto"/>
        <w:jc w:val="center"/>
        <w:rPr>
          <w:rFonts w:ascii="Times New Roman" w:hAnsi="Times New Roman" w:eastAsia="方正小标宋_GBK" w:cs="Times New Roman"/>
          <w:sz w:val="52"/>
          <w:szCs w:val="52"/>
        </w:rPr>
      </w:pPr>
    </w:p>
    <w:p w14:paraId="6E597089">
      <w:pPr>
        <w:pStyle w:val="15"/>
        <w:spacing w:line="360" w:lineRule="auto"/>
        <w:jc w:val="center"/>
        <w:rPr>
          <w:rFonts w:ascii="Times New Roman" w:hAnsi="Times New Roman" w:eastAsia="方正小标宋_GBK" w:cs="Times New Roman"/>
          <w:sz w:val="52"/>
          <w:szCs w:val="52"/>
        </w:rPr>
      </w:pPr>
    </w:p>
    <w:p w14:paraId="2A3C1019">
      <w:pPr>
        <w:pStyle w:val="15"/>
        <w:spacing w:line="360" w:lineRule="auto"/>
        <w:jc w:val="center"/>
        <w:rPr>
          <w:rFonts w:ascii="Times New Roman" w:hAnsi="Times New Roman" w:eastAsia="方正小标宋_GBK" w:cs="Times New Roman"/>
          <w:sz w:val="52"/>
          <w:szCs w:val="52"/>
        </w:rPr>
      </w:pPr>
    </w:p>
    <w:p w14:paraId="6628155F">
      <w:pPr>
        <w:pStyle w:val="15"/>
        <w:spacing w:line="360" w:lineRule="auto"/>
        <w:jc w:val="center"/>
        <w:rPr>
          <w:rFonts w:ascii="Times New Roman" w:hAnsi="Times New Roman" w:eastAsia="方正小标宋_GBK" w:cs="Times New Roman"/>
          <w:sz w:val="52"/>
          <w:szCs w:val="52"/>
        </w:rPr>
      </w:pPr>
    </w:p>
    <w:p w14:paraId="6B33ED72">
      <w:pPr>
        <w:pStyle w:val="15"/>
        <w:spacing w:line="360" w:lineRule="auto"/>
        <w:jc w:val="center"/>
        <w:rPr>
          <w:rFonts w:ascii="Times New Roman" w:hAnsi="Times New Roman" w:eastAsia="方正小标宋_GBK" w:cs="Times New Roman"/>
          <w:sz w:val="52"/>
          <w:szCs w:val="52"/>
        </w:rPr>
      </w:pPr>
    </w:p>
    <w:p w14:paraId="7E6700E8">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3AA920B">
      <w:pPr>
        <w:widowControl/>
        <w:jc w:val="left"/>
        <w:rPr>
          <w:rFonts w:ascii="Times New Roman" w:hAnsi="Times New Roman" w:cs="Times New Roman"/>
          <w:color w:val="000000"/>
          <w:kern w:val="0"/>
          <w:sz w:val="32"/>
          <w:szCs w:val="32"/>
        </w:rPr>
      </w:pPr>
    </w:p>
    <w:p w14:paraId="1B872C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1、财政拨款:指由一般公共预算、政府性基金预算、国有资本经营预算安排的财政拨款数。</w:t>
      </w:r>
    </w:p>
    <w:p w14:paraId="428C281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2、一般公共预算:包括公共财政拨款（补助）资金、专项收入。</w:t>
      </w:r>
    </w:p>
    <w:p w14:paraId="192454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5、基本支出:包括人员经费、公用经费（定额）。其中，人员经费包括工资福利支出、对个人和家庭的补助。</w:t>
      </w:r>
    </w:p>
    <w:p w14:paraId="547190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6、项目支出:部门（单位）支出预算的组成部分，是各部门为完成其特定的行政任务或事业发展目标，在基本支出预算之外编制的年度项目支出计划。</w:t>
      </w:r>
    </w:p>
    <w:p w14:paraId="79416F7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7、“三公”经费:指因公出国（境）费、公务用车购置及运行维护费和公务接待费。其中，因公出国（境）费反映单位公务出国（境）的国际旅费、国外城市间交通费、住宿费、伙食费、培训费、公杂费等支出；公务用车运行维护费反映单位按规定保留的公务用车燃料费、维修费、过路过桥费、保险费、安全奖励费用等支出；公务接待费反映单位按规定开支的各类公务接待（含外宾接待）支出。</w:t>
      </w:r>
    </w:p>
    <w:p w14:paraId="770208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contextualSpacing/>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8、机关运行经费:为保障行政单位（包括实行公务员管理的事业单位）运行用于购买货物和服务的各项资金，包括办公及印刷费、邮电费、差旅费、会议费、福利费、日常维修费、一般设备购置费、办公用房水电费、办公用房物业管理费、公务用车运行维护费以及其他费用。</w:t>
      </w:r>
    </w:p>
    <w:p w14:paraId="6423FF8D">
      <w:pPr>
        <w:pStyle w:val="15"/>
        <w:jc w:val="center"/>
        <w:rPr>
          <w:rFonts w:ascii="Times New Roman" w:hAnsi="Times New Roman" w:cs="Times New Roman"/>
          <w:sz w:val="72"/>
          <w:szCs w:val="72"/>
        </w:rPr>
      </w:pPr>
    </w:p>
    <w:p w14:paraId="0D8EDBCD">
      <w:pPr>
        <w:pStyle w:val="15"/>
        <w:jc w:val="center"/>
        <w:rPr>
          <w:rFonts w:ascii="Times New Roman" w:hAnsi="Times New Roman" w:cs="Times New Roman"/>
          <w:sz w:val="72"/>
          <w:szCs w:val="72"/>
        </w:rPr>
      </w:pPr>
    </w:p>
    <w:p w14:paraId="7EAAFCF1">
      <w:pPr>
        <w:pStyle w:val="15"/>
        <w:jc w:val="center"/>
        <w:rPr>
          <w:rFonts w:ascii="Times New Roman" w:hAnsi="Times New Roman" w:cs="Times New Roman"/>
          <w:sz w:val="72"/>
          <w:szCs w:val="72"/>
        </w:rPr>
      </w:pPr>
    </w:p>
    <w:p w14:paraId="6D742DDB">
      <w:pPr>
        <w:pStyle w:val="15"/>
        <w:jc w:val="center"/>
        <w:rPr>
          <w:rFonts w:ascii="Times New Roman" w:hAnsi="Times New Roman" w:cs="Times New Roman"/>
          <w:sz w:val="72"/>
          <w:szCs w:val="72"/>
        </w:rPr>
      </w:pPr>
    </w:p>
    <w:p w14:paraId="48B19CCC">
      <w:pPr>
        <w:pStyle w:val="15"/>
        <w:jc w:val="center"/>
        <w:rPr>
          <w:rFonts w:ascii="Times New Roman" w:hAnsi="Times New Roman" w:cs="Times New Roman"/>
          <w:sz w:val="72"/>
          <w:szCs w:val="72"/>
        </w:rPr>
      </w:pPr>
    </w:p>
    <w:p w14:paraId="6D263D34">
      <w:pPr>
        <w:pStyle w:val="15"/>
        <w:jc w:val="center"/>
        <w:rPr>
          <w:rFonts w:ascii="Times New Roman" w:hAnsi="Times New Roman" w:cs="Times New Roman"/>
          <w:sz w:val="72"/>
          <w:szCs w:val="72"/>
        </w:rPr>
      </w:pPr>
    </w:p>
    <w:p w14:paraId="744D8946">
      <w:pPr>
        <w:pStyle w:val="15"/>
        <w:jc w:val="center"/>
        <w:rPr>
          <w:rFonts w:ascii="Times New Roman" w:hAnsi="Times New Roman" w:cs="Times New Roman"/>
          <w:sz w:val="72"/>
          <w:szCs w:val="72"/>
        </w:rPr>
      </w:pPr>
    </w:p>
    <w:p w14:paraId="286B8ECE">
      <w:pPr>
        <w:pStyle w:val="15"/>
        <w:jc w:val="both"/>
        <w:rPr>
          <w:rFonts w:ascii="Times New Roman" w:hAnsi="Times New Roman" w:cs="Times New Roman"/>
          <w:sz w:val="72"/>
          <w:szCs w:val="72"/>
        </w:rPr>
      </w:pPr>
    </w:p>
    <w:p w14:paraId="502AA797">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1311234">
      <w:pPr>
        <w:rPr>
          <w:rFonts w:ascii="Times New Roman" w:hAnsi="Times New Roman" w:cs="Times New Roman"/>
          <w:sz w:val="72"/>
          <w:szCs w:val="72"/>
        </w:rPr>
      </w:pPr>
    </w:p>
    <w:p w14:paraId="0DFC8DAD">
      <w:pPr>
        <w:pStyle w:val="2"/>
        <w:rPr>
          <w:rFonts w:ascii="Times New Roman" w:hAnsi="Times New Roman" w:cs="Times New Roman"/>
          <w:sz w:val="72"/>
          <w:szCs w:val="72"/>
        </w:rPr>
      </w:pPr>
    </w:p>
    <w:p w14:paraId="7DB13C46">
      <w:pPr>
        <w:pStyle w:val="3"/>
        <w:rPr>
          <w:rFonts w:ascii="Times New Roman" w:hAnsi="Times New Roman" w:cs="Times New Roman"/>
          <w:sz w:val="72"/>
          <w:szCs w:val="72"/>
        </w:rPr>
      </w:pPr>
    </w:p>
    <w:p w14:paraId="025420DD">
      <w:pPr>
        <w:rPr>
          <w:rFonts w:ascii="Times New Roman" w:hAnsi="Times New Roman" w:cs="Times New Roman"/>
          <w:sz w:val="72"/>
          <w:szCs w:val="72"/>
        </w:rPr>
      </w:pPr>
    </w:p>
    <w:p w14:paraId="7FDA76EC">
      <w:pPr>
        <w:pStyle w:val="2"/>
      </w:pPr>
    </w:p>
    <w:p w14:paraId="5E1B97EA">
      <w:pPr>
        <w:rPr>
          <w:rFonts w:ascii="Times New Roman" w:hAnsi="Times New Roman" w:cs="Times New Roman"/>
          <w:sz w:val="72"/>
          <w:szCs w:val="72"/>
        </w:rPr>
      </w:pPr>
    </w:p>
    <w:p w14:paraId="05BE3B1D">
      <w:pPr>
        <w:pStyle w:val="2"/>
      </w:pPr>
      <w:bookmarkStart w:id="3" w:name="_GoBack"/>
      <w:bookmarkEnd w:id="3"/>
    </w:p>
    <w:p w14:paraId="2D3DAFF4">
      <w:pPr>
        <w:pStyle w:val="2"/>
      </w:pPr>
    </w:p>
    <w:p w14:paraId="314ECA8F">
      <w:pPr>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年度县委巡察办整体支出</w:t>
      </w:r>
    </w:p>
    <w:p w14:paraId="348975C6">
      <w:pPr>
        <w:pageBreakBefore w:val="0"/>
        <w:kinsoku/>
        <w:wordWrap/>
        <w:overflowPunct/>
        <w:topLinePunct w:val="0"/>
        <w:autoSpaceDE/>
        <w:autoSpaceDN/>
        <w:bidi w:val="0"/>
        <w:adjustRightInd/>
        <w:snapToGrid/>
        <w:spacing w:line="58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14:paraId="09A417F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eastAsia="黑体"/>
          <w:bCs/>
          <w:kern w:val="0"/>
          <w:sz w:val="32"/>
          <w:szCs w:val="32"/>
        </w:rPr>
      </w:pPr>
      <w:r>
        <w:rPr>
          <w:rFonts w:eastAsia="黑体"/>
          <w:bCs/>
          <w:kern w:val="0"/>
          <w:sz w:val="32"/>
          <w:szCs w:val="32"/>
        </w:rPr>
        <w:t>一、部门基本概况</w:t>
      </w:r>
    </w:p>
    <w:p w14:paraId="2C00B776">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eastAsia="楷体_GB2312"/>
          <w:b w:val="0"/>
          <w:bCs/>
          <w:sz w:val="32"/>
          <w:szCs w:val="32"/>
          <w:lang w:val="en-US" w:eastAsia="zh-CN"/>
        </w:rPr>
      </w:pPr>
      <w:r>
        <w:rPr>
          <w:rFonts w:eastAsia="楷体_GB2312"/>
          <w:b w:val="0"/>
          <w:bCs/>
          <w:sz w:val="32"/>
          <w:szCs w:val="32"/>
        </w:rPr>
        <w:t>（一）</w:t>
      </w:r>
      <w:r>
        <w:rPr>
          <w:rFonts w:hint="eastAsia" w:eastAsia="楷体_GB2312"/>
          <w:b w:val="0"/>
          <w:bCs/>
          <w:sz w:val="32"/>
          <w:szCs w:val="32"/>
          <w:lang w:val="en-US" w:eastAsia="zh-CN"/>
        </w:rPr>
        <w:t>基本情况</w:t>
      </w:r>
    </w:p>
    <w:p w14:paraId="178CC53F">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default" w:ascii="Times New Roman" w:hAnsi="Times New Roman" w:eastAsia="楷体_GB2312" w:cs="Times New Roman"/>
          <w:b w:val="0"/>
          <w:bCs/>
          <w:sz w:val="32"/>
          <w:szCs w:val="32"/>
        </w:rPr>
      </w:pPr>
      <w:r>
        <w:rPr>
          <w:rFonts w:hint="default" w:ascii="Times New Roman" w:hAnsi="Times New Roman" w:eastAsia="仿宋_GB2312" w:cs="Times New Roman"/>
          <w:b w:val="0"/>
          <w:bCs/>
          <w:sz w:val="32"/>
          <w:szCs w:val="32"/>
          <w:lang w:val="en-US" w:eastAsia="zh-CN"/>
        </w:rPr>
        <w:t>1.</w:t>
      </w:r>
      <w:r>
        <w:rPr>
          <w:rFonts w:hint="default" w:ascii="Times New Roman" w:hAnsi="Times New Roman" w:eastAsia="仿宋_GB2312" w:cs="Times New Roman"/>
          <w:b w:val="0"/>
          <w:bCs/>
          <w:sz w:val="32"/>
          <w:szCs w:val="32"/>
        </w:rPr>
        <w:t>职能职责</w:t>
      </w:r>
    </w:p>
    <w:p w14:paraId="0D33BC43">
      <w:pPr>
        <w:pStyle w:val="15"/>
        <w:spacing w:line="600" w:lineRule="exact"/>
        <w:ind w:firstLine="640" w:firstLineChars="200"/>
        <w:rPr>
          <w:rFonts w:hint="eastAsia" w:ascii="Times New Roman" w:hAnsi="Times New Roman" w:eastAsia="仿宋_GB2312" w:cs="Times New Roman"/>
          <w:sz w:val="32"/>
          <w:szCs w:val="32"/>
          <w:lang w:eastAsia="zh-CN"/>
        </w:rPr>
      </w:pPr>
      <w:r>
        <w:rPr>
          <w:rFonts w:hint="eastAsia" w:ascii="仿宋_GB2312" w:hAnsi="仿宋_GB2312" w:eastAsia="仿宋_GB2312" w:cs="仿宋_GB2312"/>
          <w:b w:val="0"/>
          <w:bCs w:val="0"/>
          <w:i w:val="0"/>
          <w:iCs w:val="0"/>
          <w:caps w:val="0"/>
          <w:color w:val="000000"/>
          <w:spacing w:val="0"/>
          <w:sz w:val="32"/>
          <w:szCs w:val="32"/>
          <w:shd w:val="clear" w:fill="FFFFFF"/>
        </w:rPr>
        <w:t>中共</w: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蓝山</w:t>
      </w:r>
      <w:r>
        <w:rPr>
          <w:rFonts w:hint="eastAsia" w:ascii="仿宋_GB2312" w:hAnsi="仿宋_GB2312" w:eastAsia="仿宋_GB2312" w:cs="仿宋_GB2312"/>
          <w:b w:val="0"/>
          <w:bCs w:val="0"/>
          <w:i w:val="0"/>
          <w:iCs w:val="0"/>
          <w:caps w:val="0"/>
          <w:color w:val="000000"/>
          <w:spacing w:val="0"/>
          <w:sz w:val="32"/>
          <w:szCs w:val="32"/>
          <w:shd w:val="clear" w:fill="FFFFFF"/>
        </w:rPr>
        <w:t>县委巡察工作领导小组办公室</w:t>
      </w:r>
      <w:r>
        <w:rPr>
          <w:rFonts w:hint="eastAsia" w:ascii="仿宋_GB2312" w:hAnsi="仿宋_GB2312" w:eastAsia="仿宋_GB2312" w:cs="仿宋_GB2312"/>
          <w:b w:val="0"/>
          <w:bCs w:val="0"/>
          <w:i w:val="0"/>
          <w:iCs w:val="0"/>
          <w:caps w:val="0"/>
          <w:color w:val="000000"/>
          <w:spacing w:val="0"/>
          <w:sz w:val="32"/>
          <w:szCs w:val="32"/>
          <w:shd w:val="clear" w:fill="FFFFFF"/>
          <w:lang w:eastAsia="zh-CN"/>
        </w:rPr>
        <w:t>（</w: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以下简称县委巡察办</w:t>
      </w:r>
      <w:r>
        <w:rPr>
          <w:rFonts w:hint="eastAsia" w:ascii="仿宋_GB2312" w:hAnsi="仿宋_GB2312" w:eastAsia="仿宋_GB2312" w:cs="仿宋_GB2312"/>
          <w:b w:val="0"/>
          <w:bCs w:val="0"/>
          <w:i w:val="0"/>
          <w:iCs w:val="0"/>
          <w:caps w:val="0"/>
          <w:color w:val="000000"/>
          <w:spacing w:val="0"/>
          <w:sz w:val="32"/>
          <w:szCs w:val="32"/>
          <w:shd w:val="clear" w:fill="FFFFFF"/>
          <w:lang w:eastAsia="zh-CN"/>
        </w:rPr>
        <w:t>）</w:t>
      </w:r>
      <w:r>
        <w:rPr>
          <w:rFonts w:hint="eastAsia" w:ascii="仿宋_GB2312" w:hAnsi="仿宋_GB2312" w:eastAsia="仿宋_GB2312" w:cs="仿宋_GB2312"/>
          <w:sz w:val="32"/>
          <w:szCs w:val="32"/>
        </w:rPr>
        <w:t>主要职责：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bCs/>
          <w:color w:val="auto"/>
          <w:kern w:val="0"/>
          <w:sz w:val="32"/>
          <w:szCs w:val="32"/>
          <w:lang w:val="en-US" w:eastAsia="zh-CN" w:bidi="ar-SA"/>
        </w:rPr>
        <w:t>向县委巡察工作领导小组、市委巡察办报告巡察工作情况，向县委巡察组传达县委巡察工作领导小组作出的决策和部署；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bCs/>
          <w:color w:val="auto"/>
          <w:kern w:val="0"/>
          <w:sz w:val="32"/>
          <w:szCs w:val="32"/>
          <w:lang w:val="en-US" w:eastAsia="zh-CN" w:bidi="ar-SA"/>
        </w:rPr>
        <w:t>统筹、协调、指导县委巡察组开展工作；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bCs/>
          <w:color w:val="auto"/>
          <w:kern w:val="0"/>
          <w:sz w:val="32"/>
          <w:szCs w:val="32"/>
          <w:lang w:val="en-US" w:eastAsia="zh-CN" w:bidi="ar-SA"/>
        </w:rPr>
        <w:t>承担综合协调、政策研究、制度建设、文档管理、后勤保障等工作；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bCs/>
          <w:color w:val="auto"/>
          <w:kern w:val="0"/>
          <w:sz w:val="32"/>
          <w:szCs w:val="32"/>
          <w:lang w:val="en-US" w:eastAsia="zh-CN" w:bidi="ar-SA"/>
        </w:rPr>
        <w:t>对县委、县委巡察工作领导小组决定的事项及巡察移交事项进行督办；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bCs/>
          <w:color w:val="auto"/>
          <w:kern w:val="0"/>
          <w:sz w:val="32"/>
          <w:szCs w:val="32"/>
          <w:lang w:val="en-US" w:eastAsia="zh-CN" w:bidi="ar-SA"/>
        </w:rPr>
        <w:t>配合有关部门对巡察工作人员进行培训、考核、监督和管理；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Times New Roman" w:hAnsi="Times New Roman" w:eastAsia="仿宋_GB2312" w:cs="Times New Roman"/>
          <w:bCs/>
          <w:color w:val="auto"/>
          <w:kern w:val="0"/>
          <w:sz w:val="32"/>
          <w:szCs w:val="32"/>
          <w:lang w:val="en-US" w:eastAsia="zh-CN" w:bidi="ar-SA"/>
        </w:rPr>
        <w:t>受理干部群众对巡察工作人员的举报和反映，提出处理意见；（7）办理县委、县委巡察工作领导小组交办的其他事项。</w:t>
      </w:r>
    </w:p>
    <w:p w14:paraId="79D5CD7D">
      <w:pPr>
        <w:pageBreakBefore w:val="0"/>
        <w:widowControl/>
        <w:numPr>
          <w:ilvl w:val="0"/>
          <w:numId w:val="3"/>
        </w:numPr>
        <w:kinsoku/>
        <w:wordWrap/>
        <w:overflowPunct/>
        <w:topLinePunct w:val="0"/>
        <w:autoSpaceDE/>
        <w:autoSpaceDN/>
        <w:bidi w:val="0"/>
        <w:adjustRightInd/>
        <w:snapToGrid/>
        <w:spacing w:line="560" w:lineRule="exact"/>
        <w:ind w:firstLine="627" w:firstLineChars="196"/>
        <w:jc w:val="left"/>
        <w:textAlignment w:val="auto"/>
        <w:rPr>
          <w:rFonts w:hint="eastAsia" w:ascii="仿宋_GB2312" w:hAnsi="仿宋_GB2312" w:eastAsia="仿宋_GB2312" w:cs="仿宋_GB2312"/>
          <w:b w:val="0"/>
          <w:bCs/>
          <w:sz w:val="32"/>
          <w:szCs w:val="32"/>
          <w:lang w:val="en-US" w:eastAsia="zh-CN"/>
        </w:rPr>
      </w:pPr>
      <w:r>
        <w:rPr>
          <w:rFonts w:hint="eastAsia" w:ascii="Times New Roman" w:hAnsi="Times New Roman" w:eastAsia="仿宋_GB2312" w:cs="Times New Roman"/>
          <w:b w:val="0"/>
          <w:bCs/>
          <w:sz w:val="32"/>
          <w:szCs w:val="32"/>
          <w:lang w:val="en-US" w:eastAsia="zh-CN"/>
        </w:rPr>
        <w:t>机构编制和人员</w:t>
      </w:r>
      <w:r>
        <w:rPr>
          <w:rFonts w:hint="eastAsia" w:ascii="仿宋_GB2312" w:hAnsi="仿宋_GB2312" w:eastAsia="仿宋_GB2312" w:cs="仿宋_GB2312"/>
          <w:b w:val="0"/>
          <w:bCs/>
          <w:sz w:val="32"/>
          <w:szCs w:val="32"/>
          <w:lang w:val="en-US" w:eastAsia="zh-CN"/>
        </w:rPr>
        <w:t>构成</w:t>
      </w:r>
    </w:p>
    <w:p w14:paraId="2F7B6155">
      <w:pPr>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县委巡察办作为县</w:t>
      </w:r>
      <w:r>
        <w:rPr>
          <w:rFonts w:hint="default" w:ascii="仿宋_GB2312" w:hAnsi="仿宋_GB2312" w:eastAsia="仿宋_GB2312" w:cs="仿宋_GB2312"/>
          <w:sz w:val="32"/>
          <w:szCs w:val="32"/>
          <w:lang w:val="en-US" w:eastAsia="zh-CN"/>
        </w:rPr>
        <w:t>委巡察工作领导小组</w:t>
      </w:r>
      <w:r>
        <w:rPr>
          <w:rFonts w:hint="eastAsia" w:ascii="仿宋_GB2312" w:hAnsi="仿宋_GB2312" w:eastAsia="仿宋_GB2312" w:cs="仿宋_GB2312"/>
          <w:sz w:val="32"/>
          <w:szCs w:val="32"/>
          <w:lang w:val="en-US" w:eastAsia="zh-CN"/>
        </w:rPr>
        <w:t>的</w:t>
      </w:r>
      <w:r>
        <w:rPr>
          <w:rFonts w:hint="default" w:ascii="仿宋_GB2312" w:hAnsi="仿宋_GB2312" w:eastAsia="仿宋_GB2312" w:cs="仿宋_GB2312"/>
          <w:sz w:val="32"/>
          <w:szCs w:val="32"/>
          <w:lang w:val="en-US" w:eastAsia="zh-CN"/>
        </w:rPr>
        <w:t>日常办事机构，</w:t>
      </w:r>
      <w:r>
        <w:rPr>
          <w:rFonts w:hint="eastAsia" w:ascii="仿宋_GB2312" w:hAnsi="仿宋_GB2312" w:eastAsia="仿宋_GB2312" w:cs="仿宋_GB2312"/>
          <w:sz w:val="32"/>
          <w:szCs w:val="32"/>
        </w:rPr>
        <w:t>列入县委工作机构序列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机构规格为正科级</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lang w:val="en-US" w:eastAsia="zh-CN"/>
        </w:rPr>
        <w:t>设在</w:t>
      </w:r>
      <w:r>
        <w:rPr>
          <w:rFonts w:hint="eastAsia" w:ascii="仿宋_GB2312" w:hAnsi="仿宋_GB2312" w:eastAsia="仿宋_GB2312" w:cs="仿宋_GB2312"/>
          <w:sz w:val="32"/>
          <w:szCs w:val="32"/>
          <w:lang w:val="en-US" w:eastAsia="zh-CN"/>
        </w:rPr>
        <w:t>中共蓝山县纪律检查委员会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县委</w:t>
      </w:r>
      <w:r>
        <w:rPr>
          <w:rFonts w:hint="eastAsia" w:ascii="仿宋_GB2312" w:hAnsi="仿宋_GB2312" w:eastAsia="仿宋_GB2312" w:cs="仿宋_GB2312"/>
          <w:sz w:val="32"/>
          <w:szCs w:val="32"/>
        </w:rPr>
        <w:t>巡察办下辖一个全额拨款事业单位：</w:t>
      </w:r>
      <w:r>
        <w:rPr>
          <w:rFonts w:hint="eastAsia" w:ascii="仿宋_GB2312" w:hAnsi="仿宋_GB2312" w:eastAsia="仿宋_GB2312" w:cs="仿宋_GB2312"/>
          <w:sz w:val="32"/>
          <w:szCs w:val="32"/>
          <w:lang w:val="en-US" w:eastAsia="zh-CN"/>
        </w:rPr>
        <w:t>蓝山县</w:t>
      </w:r>
      <w:r>
        <w:rPr>
          <w:rFonts w:hint="eastAsia" w:ascii="仿宋_GB2312" w:hAnsi="仿宋_GB2312" w:eastAsia="仿宋_GB2312" w:cs="仿宋_GB2312"/>
          <w:sz w:val="32"/>
          <w:szCs w:val="32"/>
        </w:rPr>
        <w:t>巡察信息中心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编委核定全额拨款行政编制20名</w:t>
      </w:r>
      <w:r>
        <w:rPr>
          <w:rFonts w:hint="default" w:ascii="仿宋_GB2312" w:hAnsi="仿宋_GB2312" w:eastAsia="仿宋_GB2312" w:cs="仿宋_GB2312"/>
          <w:sz w:val="32"/>
          <w:szCs w:val="32"/>
          <w:lang w:val="en-US" w:eastAsia="zh-CN"/>
        </w:rPr>
        <w:t>（含</w:t>
      </w:r>
      <w:r>
        <w:rPr>
          <w:rFonts w:hint="eastAsia" w:ascii="仿宋_GB2312" w:hAnsi="仿宋_GB2312" w:eastAsia="仿宋_GB2312" w:cs="仿宋_GB2312"/>
          <w:sz w:val="32"/>
          <w:szCs w:val="32"/>
          <w:lang w:val="en-US" w:eastAsia="zh-CN"/>
        </w:rPr>
        <w:t>县</w:t>
      </w:r>
      <w:r>
        <w:rPr>
          <w:rFonts w:hint="default" w:ascii="仿宋_GB2312" w:hAnsi="仿宋_GB2312" w:eastAsia="仿宋_GB2312" w:cs="仿宋_GB2312"/>
          <w:sz w:val="32"/>
          <w:szCs w:val="32"/>
          <w:lang w:val="en-US" w:eastAsia="zh-CN"/>
        </w:rPr>
        <w:t>委巡察组</w:t>
      </w:r>
      <w:r>
        <w:rPr>
          <w:rFonts w:hint="eastAsia" w:ascii="仿宋_GB2312" w:hAnsi="仿宋_GB2312" w:eastAsia="仿宋_GB2312" w:cs="仿宋_GB2312"/>
          <w:sz w:val="32"/>
          <w:szCs w:val="32"/>
          <w:lang w:val="en-US" w:eastAsia="zh-CN"/>
        </w:rPr>
        <w:t>12名</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，事业编2名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车辆编制2台。</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年底实有在职在编人员</w:t>
      </w:r>
      <w:r>
        <w:rPr>
          <w:rFonts w:hint="eastAsia" w:ascii="仿宋_GB2312" w:hAnsi="仿宋_GB2312" w:eastAsia="仿宋_GB2312" w:cs="仿宋_GB2312"/>
          <w:sz w:val="32"/>
          <w:szCs w:val="32"/>
          <w:lang w:val="en-US" w:eastAsia="zh-CN"/>
        </w:rPr>
        <w:t>18名：</w:t>
      </w:r>
      <w:r>
        <w:rPr>
          <w:rFonts w:hint="eastAsia" w:ascii="仿宋_GB2312" w:hAnsi="仿宋_GB2312" w:eastAsia="仿宋_GB2312" w:cs="仿宋_GB2312"/>
          <w:sz w:val="32"/>
          <w:szCs w:val="32"/>
        </w:rPr>
        <w:t>行政编制</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名，事业编制2名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实有</w:t>
      </w:r>
      <w:r>
        <w:rPr>
          <w:rFonts w:hint="eastAsia" w:ascii="仿宋_GB2312" w:hAnsi="仿宋_GB2312" w:eastAsia="仿宋_GB2312" w:cs="仿宋_GB2312"/>
          <w:sz w:val="32"/>
          <w:szCs w:val="32"/>
          <w:lang w:val="en-US" w:eastAsia="zh-CN"/>
        </w:rPr>
        <w:t>车辆</w:t>
      </w:r>
      <w:r>
        <w:rPr>
          <w:rFonts w:hint="eastAsia" w:ascii="仿宋_GB2312" w:hAnsi="仿宋_GB2312" w:eastAsia="仿宋_GB2312" w:cs="仿宋_GB2312"/>
          <w:sz w:val="32"/>
          <w:szCs w:val="32"/>
        </w:rPr>
        <w:t>2台。</w:t>
      </w:r>
    </w:p>
    <w:p w14:paraId="1E550BD4">
      <w:pPr>
        <w:pStyle w:val="5"/>
        <w:keepNext/>
        <w:keepLines/>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sz w:val="32"/>
          <w:szCs w:val="32"/>
        </w:rPr>
      </w:pPr>
      <w:r>
        <w:rPr>
          <w:rFonts w:hint="eastAsia"/>
          <w:sz w:val="32"/>
          <w:szCs w:val="32"/>
          <w:lang w:val="en-US" w:eastAsia="zh-CN"/>
        </w:rPr>
        <w:t>二、</w:t>
      </w:r>
      <w:r>
        <w:rPr>
          <w:rFonts w:hint="eastAsia"/>
          <w:sz w:val="32"/>
          <w:szCs w:val="32"/>
        </w:rPr>
        <w:t>一般公共预算支出情况</w:t>
      </w:r>
    </w:p>
    <w:p w14:paraId="74F19CFC">
      <w:pPr>
        <w:pStyle w:val="6"/>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b w:val="0"/>
          <w:bCs/>
          <w:sz w:val="32"/>
          <w:szCs w:val="32"/>
        </w:rPr>
      </w:pPr>
      <w:r>
        <w:rPr>
          <w:b w:val="0"/>
          <w:bCs/>
          <w:sz w:val="32"/>
          <w:szCs w:val="32"/>
        </w:rPr>
        <w:t>（一）基本支出情况</w:t>
      </w:r>
    </w:p>
    <w:p w14:paraId="017A4743">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sz w:val="32"/>
          <w:szCs w:val="32"/>
          <w:lang w:eastAsia="zh-CN"/>
        </w:rPr>
      </w:pPr>
      <w:r>
        <w:rPr>
          <w:rFonts w:hint="eastAsia" w:ascii="仿宋_GB2312" w:hAnsi="仿宋_GB2312" w:eastAsia="仿宋_GB2312" w:cs="仿宋_GB2312"/>
          <w:sz w:val="32"/>
          <w:szCs w:val="32"/>
          <w:lang w:val="en-US" w:eastAsia="zh-CN"/>
        </w:rPr>
        <w:t>2025年全年基本支出290.31万元,其中：工资福利支出243.05万元，用于保障本单位在职干部职工的基本工资、津贴补贴、政府奖励、社会保险缴费等；商品和服务支出46.58万元，用于保障单位正常运转、完成日常工作任务的经费支出，如办公费、维修费、工会经费、公车运行维护等。</w:t>
      </w:r>
    </w:p>
    <w:p w14:paraId="348D4DC3">
      <w:pPr>
        <w:pStyle w:val="6"/>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b w:val="0"/>
          <w:bCs/>
          <w:sz w:val="32"/>
          <w:szCs w:val="32"/>
        </w:rPr>
      </w:pPr>
      <w:r>
        <w:rPr>
          <w:b w:val="0"/>
          <w:bCs/>
          <w:sz w:val="32"/>
          <w:szCs w:val="32"/>
        </w:rPr>
        <w:t>（二）项目支出情况</w:t>
      </w:r>
    </w:p>
    <w:p w14:paraId="01B6D7C8">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财政拨款项目支出79.86万元，其中包括差旅费、办公费、邮电费、劳务费、培训费、其他交通费、其他商品和服务支出、办公设备购置等。</w:t>
      </w:r>
    </w:p>
    <w:p w14:paraId="6768DA4C">
      <w:pPr>
        <w:pStyle w:val="6"/>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b w:val="0"/>
          <w:bCs/>
          <w:sz w:val="32"/>
          <w:szCs w:val="32"/>
        </w:rPr>
      </w:pPr>
      <w:r>
        <w:rPr>
          <w:rFonts w:hint="eastAsia"/>
          <w:b w:val="0"/>
          <w:bCs/>
          <w:sz w:val="32"/>
          <w:szCs w:val="32"/>
          <w:lang w:val="en-US" w:eastAsia="zh-CN"/>
        </w:rPr>
        <w:t>（三）</w:t>
      </w:r>
      <w:r>
        <w:rPr>
          <w:rFonts w:hint="eastAsia"/>
          <w:b w:val="0"/>
          <w:bCs/>
          <w:sz w:val="32"/>
          <w:szCs w:val="32"/>
        </w:rPr>
        <w:t>“三公”经费支出情况</w:t>
      </w:r>
    </w:p>
    <w:p w14:paraId="7DC7A758">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2025年度支出2.79万元，比上年减少</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49.82</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主要原因是</w:t>
      </w:r>
      <w:r>
        <w:rPr>
          <w:rFonts w:hint="eastAsia" w:ascii="Times New Roman" w:hAnsi="Times New Roman" w:eastAsia="仿宋_GB2312" w:cs="Times New Roman"/>
          <w:sz w:val="32"/>
          <w:szCs w:val="32"/>
          <w:lang w:val="en-US" w:eastAsia="zh-CN"/>
        </w:rPr>
        <w:t>巡察过程中公车需求</w:t>
      </w:r>
      <w:r>
        <w:rPr>
          <w:rFonts w:hint="eastAsia" w:ascii="Times New Roman" w:hAnsi="Times New Roman" w:eastAsia="仿宋_GB2312" w:cs="Times New Roman"/>
          <w:sz w:val="32"/>
          <w:szCs w:val="32"/>
          <w:lang w:eastAsia="zh-CN"/>
        </w:rPr>
        <w:t>频次减少</w:t>
      </w:r>
      <w:r>
        <w:rPr>
          <w:rFonts w:hint="eastAsia" w:ascii="仿宋_GB2312" w:hAnsi="仿宋_GB2312" w:eastAsia="仿宋_GB2312" w:cs="仿宋_GB2312"/>
          <w:sz w:val="32"/>
          <w:szCs w:val="32"/>
          <w:lang w:val="en-US" w:eastAsia="zh-CN"/>
        </w:rPr>
        <w:t>。其中：公车运行维护费本年度支出2.79万元，比上年</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49.82</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；公务接待费本年度支出0万元，比上年</w:t>
      </w:r>
      <w:r>
        <w:rPr>
          <w:rFonts w:ascii="Times New Roman" w:hAnsi="Times New Roman" w:eastAsia="仿宋_GB2312" w:cs="Times New Roman"/>
          <w:sz w:val="32"/>
          <w:szCs w:val="32"/>
        </w:rPr>
        <w:t>降低</w:t>
      </w:r>
      <w:r>
        <w:rPr>
          <w:rFonts w:hint="eastAsia" w:ascii="仿宋_GB2312" w:hAnsi="仿宋_GB2312" w:eastAsia="仿宋_GB2312" w:cs="仿宋_GB2312"/>
          <w:sz w:val="32"/>
          <w:szCs w:val="32"/>
          <w:lang w:val="en-US" w:eastAsia="zh-CN"/>
        </w:rPr>
        <w:t>100%，主要是</w:t>
      </w:r>
      <w:r>
        <w:rPr>
          <w:rFonts w:hint="eastAsia" w:ascii="Times New Roman" w:hAnsi="Times New Roman" w:eastAsia="仿宋_GB2312" w:cs="Times New Roman"/>
          <w:sz w:val="32"/>
          <w:szCs w:val="32"/>
          <w:lang w:eastAsia="zh-CN"/>
        </w:rPr>
        <w:t>根据要求实行</w:t>
      </w:r>
      <w:r>
        <w:rPr>
          <w:rFonts w:hint="eastAsia" w:ascii="仿宋" w:hAnsi="仿宋" w:eastAsia="仿宋" w:cs="仿宋"/>
          <w:b w:val="0"/>
          <w:bCs/>
          <w:sz w:val="32"/>
          <w:szCs w:val="32"/>
          <w:lang w:val="en-US" w:eastAsia="zh-CN"/>
        </w:rPr>
        <w:t>零招待</w:t>
      </w:r>
      <w:r>
        <w:rPr>
          <w:rFonts w:hint="eastAsia" w:ascii="仿宋_GB2312" w:hAnsi="仿宋_GB2312" w:eastAsia="仿宋_GB2312" w:cs="仿宋_GB2312"/>
          <w:sz w:val="32"/>
          <w:szCs w:val="32"/>
          <w:lang w:val="en-US" w:eastAsia="zh-CN"/>
        </w:rPr>
        <w:t>。</w:t>
      </w:r>
    </w:p>
    <w:p w14:paraId="144D893D">
      <w:pPr>
        <w:pStyle w:val="5"/>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sz w:val="32"/>
          <w:szCs w:val="32"/>
        </w:rPr>
      </w:pPr>
      <w:r>
        <w:rPr>
          <w:rFonts w:hint="eastAsia"/>
          <w:sz w:val="32"/>
          <w:szCs w:val="32"/>
        </w:rPr>
        <w:t>三、政府性基金预算支出情况</w:t>
      </w:r>
    </w:p>
    <w:p w14:paraId="0DA2D3FF">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我单位无政府性基金预算支出情况。</w:t>
      </w:r>
    </w:p>
    <w:p w14:paraId="7B2D9210">
      <w:pPr>
        <w:pStyle w:val="5"/>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b w:val="0"/>
          <w:sz w:val="32"/>
          <w:szCs w:val="32"/>
        </w:rPr>
      </w:pPr>
      <w:r>
        <w:rPr>
          <w:rFonts w:hint="eastAsia"/>
          <w:b w:val="0"/>
          <w:sz w:val="32"/>
          <w:szCs w:val="32"/>
        </w:rPr>
        <w:t>四、国有资本经营预算支出情况</w:t>
      </w:r>
    </w:p>
    <w:p w14:paraId="3CC697A7">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我单位无国有资本经营预算支出情况。</w:t>
      </w:r>
    </w:p>
    <w:p w14:paraId="69F79E5F">
      <w:pPr>
        <w:pStyle w:val="5"/>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b w:val="0"/>
          <w:sz w:val="32"/>
          <w:szCs w:val="32"/>
        </w:rPr>
      </w:pPr>
      <w:r>
        <w:rPr>
          <w:rFonts w:hint="eastAsia"/>
          <w:b w:val="0"/>
          <w:sz w:val="32"/>
          <w:szCs w:val="32"/>
        </w:rPr>
        <w:t>五、社会保险基金预算支出情况</w:t>
      </w:r>
    </w:p>
    <w:p w14:paraId="2F477938">
      <w:pPr>
        <w:pageBreakBefore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val="en-US" w:eastAsia="zh-CN"/>
        </w:rPr>
      </w:pPr>
      <w:r>
        <w:rPr>
          <w:rFonts w:hint="eastAsia" w:ascii="仿宋_GB2312" w:hAnsi="仿宋_GB2312" w:eastAsia="仿宋_GB2312" w:cs="仿宋_GB2312"/>
          <w:sz w:val="32"/>
          <w:szCs w:val="32"/>
          <w:lang w:val="en-US" w:eastAsia="zh-CN"/>
        </w:rPr>
        <w:t>我单位无社会保险基金预算支出情况</w:t>
      </w:r>
      <w:r>
        <w:rPr>
          <w:rFonts w:hint="eastAsia"/>
          <w:sz w:val="32"/>
          <w:szCs w:val="32"/>
          <w:lang w:val="en-US" w:eastAsia="zh-CN"/>
        </w:rPr>
        <w:t>。</w:t>
      </w:r>
    </w:p>
    <w:p w14:paraId="5206ED2B">
      <w:pPr>
        <w:pStyle w:val="5"/>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eastAsia"/>
          <w:b w:val="0"/>
          <w:sz w:val="32"/>
          <w:szCs w:val="32"/>
        </w:rPr>
      </w:pPr>
      <w:r>
        <w:rPr>
          <w:rFonts w:hint="eastAsia"/>
          <w:b w:val="0"/>
          <w:sz w:val="32"/>
          <w:szCs w:val="32"/>
          <w:lang w:val="en-US" w:eastAsia="zh-CN"/>
        </w:rPr>
        <w:t>六、</w:t>
      </w:r>
      <w:r>
        <w:rPr>
          <w:rFonts w:hint="eastAsia"/>
          <w:b w:val="0"/>
          <w:sz w:val="32"/>
          <w:szCs w:val="32"/>
        </w:rPr>
        <w:t>部门整体支出绩效情况</w:t>
      </w:r>
    </w:p>
    <w:p w14:paraId="6843B7AF">
      <w:pPr>
        <w:pageBreakBefore w:val="0"/>
        <w:kinsoku/>
        <w:wordWrap/>
        <w:overflowPunct/>
        <w:topLinePunct w:val="0"/>
        <w:autoSpaceDE/>
        <w:autoSpaceDN/>
        <w:bidi w:val="0"/>
        <w:adjustRightInd/>
        <w:snapToGrid/>
        <w:spacing w:line="560" w:lineRule="exact"/>
        <w:ind w:firstLine="96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w:t>
      </w:r>
      <w:r>
        <w:rPr>
          <w:rFonts w:hint="eastAsia" w:ascii="仿宋" w:hAnsi="仿宋" w:eastAsia="仿宋" w:cs="仿宋"/>
          <w:color w:val="auto"/>
          <w:sz w:val="32"/>
          <w:szCs w:val="32"/>
          <w:lang w:eastAsia="zh-CN"/>
        </w:rPr>
        <w:t>共开展</w:t>
      </w:r>
      <w:r>
        <w:rPr>
          <w:rFonts w:hint="eastAsia" w:ascii="仿宋" w:hAnsi="仿宋" w:eastAsia="仿宋" w:cs="仿宋"/>
          <w:color w:val="auto"/>
          <w:sz w:val="32"/>
          <w:szCs w:val="32"/>
          <w:lang w:val="en-US" w:eastAsia="zh-CN"/>
        </w:rPr>
        <w:t>2轮常规巡察，1轮机动巡察</w:t>
      </w:r>
      <w:r>
        <w:rPr>
          <w:rFonts w:hint="eastAsia" w:ascii="仿宋_GB2312" w:hAnsi="仿宋_GB2312" w:eastAsia="仿宋_GB2312" w:cs="仿宋_GB2312"/>
          <w:sz w:val="32"/>
          <w:szCs w:val="32"/>
          <w:lang w:val="en-US" w:eastAsia="zh-CN"/>
        </w:rPr>
        <w:t>。</w:t>
      </w:r>
    </w:p>
    <w:p w14:paraId="2BD5381D">
      <w:pPr>
        <w:pStyle w:val="5"/>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b w:val="0"/>
          <w:sz w:val="32"/>
          <w:szCs w:val="32"/>
        </w:rPr>
      </w:pPr>
      <w:r>
        <w:rPr>
          <w:rFonts w:hint="eastAsia"/>
          <w:b w:val="0"/>
          <w:sz w:val="32"/>
          <w:szCs w:val="32"/>
        </w:rPr>
        <w:t>七、存在的问题及原因分析</w:t>
      </w:r>
    </w:p>
    <w:p w14:paraId="0DD015E6">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2025年，县委巡察办整体支出未偏离绩效目标。</w:t>
      </w:r>
    </w:p>
    <w:p w14:paraId="7DF2B0E3">
      <w:pPr>
        <w:pStyle w:val="5"/>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b w:val="0"/>
          <w:sz w:val="32"/>
          <w:szCs w:val="32"/>
        </w:rPr>
      </w:pPr>
      <w:r>
        <w:rPr>
          <w:rFonts w:hint="eastAsia"/>
          <w:b w:val="0"/>
          <w:sz w:val="32"/>
          <w:szCs w:val="32"/>
        </w:rPr>
        <w:t>八、下一步改进措施</w:t>
      </w:r>
    </w:p>
    <w:p w14:paraId="1631F068">
      <w:pPr>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我们将进一步提高绩效评价管理工作水平，加强绩效指标设置。</w:t>
      </w:r>
    </w:p>
    <w:p w14:paraId="47D8535A">
      <w:pPr>
        <w:pStyle w:val="5"/>
        <w:pageBreakBefore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b w:val="0"/>
          <w:sz w:val="32"/>
          <w:szCs w:val="32"/>
        </w:rPr>
      </w:pPr>
      <w:r>
        <w:rPr>
          <w:rFonts w:hint="eastAsia"/>
          <w:b w:val="0"/>
          <w:sz w:val="32"/>
          <w:szCs w:val="32"/>
        </w:rPr>
        <w:t>九、绩效自评结果拟应用和公开情况</w:t>
      </w:r>
    </w:p>
    <w:p w14:paraId="1133EC60">
      <w:pPr>
        <w:pageBreakBefore w:val="0"/>
        <w:widowControl/>
        <w:kinsoku/>
        <w:wordWrap/>
        <w:overflowPunct/>
        <w:topLinePunct w:val="0"/>
        <w:autoSpaceDE/>
        <w:autoSpaceDN/>
        <w:bidi w:val="0"/>
        <w:adjustRightInd/>
        <w:snapToGrid/>
        <w:spacing w:line="560" w:lineRule="exact"/>
        <w:ind w:firstLine="627" w:firstLineChars="196"/>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自评报告由县财政局审核后，将按要求由县财政局代为公开，主动接受社会监督，并进一步建立、完善、运用好各项内控制度，管好用好财政资金。</w:t>
      </w:r>
    </w:p>
    <w:p w14:paraId="37CF98F0">
      <w:pPr>
        <w:pStyle w:val="15"/>
        <w:spacing w:line="600" w:lineRule="exact"/>
        <w:ind w:firstLine="640" w:firstLineChars="200"/>
        <w:rPr>
          <w:rFonts w:ascii="Times New Roman" w:hAnsi="Times New Roman" w:eastAsia="仿宋_GB2312" w:cs="Times New Roman"/>
          <w:sz w:val="32"/>
          <w:szCs w:val="32"/>
        </w:rPr>
      </w:pPr>
    </w:p>
    <w:p w14:paraId="294DDC1D">
      <w:pPr>
        <w:pStyle w:val="15"/>
        <w:jc w:val="center"/>
        <w:rPr>
          <w:rFonts w:ascii="Times New Roman" w:hAnsi="Times New Roman" w:cs="Times New Roman"/>
          <w:sz w:val="72"/>
          <w:szCs w:val="72"/>
        </w:rPr>
      </w:pPr>
    </w:p>
    <w:p w14:paraId="56217CEE">
      <w:pPr>
        <w:pStyle w:val="15"/>
        <w:jc w:val="center"/>
        <w:rPr>
          <w:rFonts w:ascii="Times New Roman" w:hAnsi="Times New Roman" w:cs="Times New Roman"/>
          <w:sz w:val="72"/>
          <w:szCs w:val="7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1473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48BA7">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6339">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4134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2D239">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D62D239">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A4BDC"/>
    <w:multiLevelType w:val="singleLevel"/>
    <w:tmpl w:val="86AA4BDC"/>
    <w:lvl w:ilvl="0" w:tentative="0">
      <w:start w:val="3"/>
      <w:numFmt w:val="decimal"/>
      <w:lvlText w:val="%1."/>
      <w:lvlJc w:val="left"/>
      <w:pPr>
        <w:tabs>
          <w:tab w:val="left" w:pos="312"/>
        </w:tabs>
      </w:pPr>
    </w:lvl>
  </w:abstractNum>
  <w:abstractNum w:abstractNumId="1">
    <w:nsid w:val="0D47F644"/>
    <w:multiLevelType w:val="singleLevel"/>
    <w:tmpl w:val="0D47F644"/>
    <w:lvl w:ilvl="0" w:tentative="0">
      <w:start w:val="2"/>
      <w:numFmt w:val="decimal"/>
      <w:lvlText w:val="%1."/>
      <w:lvlJc w:val="left"/>
      <w:pPr>
        <w:tabs>
          <w:tab w:val="left" w:pos="312"/>
        </w:tabs>
      </w:pPr>
    </w:lvl>
  </w:abstractNum>
  <w:abstractNum w:abstractNumId="2">
    <w:nsid w:val="551B3521"/>
    <w:multiLevelType w:val="singleLevel"/>
    <w:tmpl w:val="551B3521"/>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C95E7E"/>
    <w:rsid w:val="1BB138FD"/>
    <w:rsid w:val="1D97DEFF"/>
    <w:rsid w:val="1DFF72E5"/>
    <w:rsid w:val="1EFC6F07"/>
    <w:rsid w:val="2FDF85B8"/>
    <w:rsid w:val="2FFFEE04"/>
    <w:rsid w:val="317258B0"/>
    <w:rsid w:val="325656CA"/>
    <w:rsid w:val="331D6256"/>
    <w:rsid w:val="34DF85B0"/>
    <w:rsid w:val="36A170FD"/>
    <w:rsid w:val="3B8F36BC"/>
    <w:rsid w:val="491FF225"/>
    <w:rsid w:val="49A42487"/>
    <w:rsid w:val="4EFB41D8"/>
    <w:rsid w:val="4F9B7EA7"/>
    <w:rsid w:val="4FFD214C"/>
    <w:rsid w:val="52806AA6"/>
    <w:rsid w:val="529F6905"/>
    <w:rsid w:val="5777D4F5"/>
    <w:rsid w:val="59DD8326"/>
    <w:rsid w:val="5BFB79E7"/>
    <w:rsid w:val="5DEF592A"/>
    <w:rsid w:val="5FC6BB1E"/>
    <w:rsid w:val="5FF720F1"/>
    <w:rsid w:val="67FF5C0B"/>
    <w:rsid w:val="6CAE2F39"/>
    <w:rsid w:val="6EFC0924"/>
    <w:rsid w:val="6FB74722"/>
    <w:rsid w:val="6FEF8B7E"/>
    <w:rsid w:val="71A6591B"/>
    <w:rsid w:val="737D59BA"/>
    <w:rsid w:val="76E539FB"/>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jc w:val="left"/>
      <w:outlineLvl w:val="0"/>
    </w:pPr>
    <w:rPr>
      <w:rFonts w:eastAsia="黑体"/>
      <w:kern w:val="44"/>
    </w:rPr>
  </w:style>
  <w:style w:type="paragraph" w:styleId="6">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楷体_GB2312"/>
      <w:b/>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1536</Words>
  <Characters>1751</Characters>
  <Lines>69</Lines>
  <Paragraphs>19</Paragraphs>
  <TotalTime>62</TotalTime>
  <ScaleCrop>false</ScaleCrop>
  <LinksUpToDate>false</LinksUpToDate>
  <CharactersWithSpaces>1953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中国娃娃</cp:lastModifiedBy>
  <cp:lastPrinted>2026-09-09T17:06:00Z</cp:lastPrinted>
  <dcterms:modified xsi:type="dcterms:W3CDTF">2026-09-10T13:25:07Z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D7B455981E0B47B78E92CF5DBE3911FF_13</vt:lpwstr>
  </property>
  <property fmtid="{D5CDD505-2E9C-101B-9397-08002B2CF9AE}" pid="4" name="KSOTemplateDocerSaveRecord">
    <vt:lpwstr>eyJoZGlkIjoiM2Q0ZmZhYjJiNzgyNDUwMmMwZjI3NTAxODAxMWQwMTYiLCJ1c2VySWQiOiIxNDA1NDg4MjQ4In0=</vt:lpwstr>
  </property>
</Properties>
</file>