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B9F170">
      <w:pPr>
        <w:pStyle w:val="14"/>
        <w:jc w:val="center"/>
        <w:rPr>
          <w:rFonts w:ascii="Times New Roman" w:hAnsi="Times New Roman" w:cs="Times New Roman"/>
          <w:sz w:val="56"/>
          <w:szCs w:val="56"/>
        </w:rPr>
      </w:pPr>
    </w:p>
    <w:p w14:paraId="21A07D81">
      <w:pPr>
        <w:pStyle w:val="14"/>
        <w:jc w:val="center"/>
        <w:rPr>
          <w:rFonts w:ascii="Times New Roman" w:hAnsi="Times New Roman" w:cs="Times New Roman"/>
          <w:sz w:val="84"/>
          <w:szCs w:val="84"/>
        </w:rPr>
      </w:pPr>
    </w:p>
    <w:p w14:paraId="419CC192">
      <w:pPr>
        <w:pStyle w:val="14"/>
        <w:jc w:val="center"/>
        <w:rPr>
          <w:rFonts w:ascii="Times New Roman" w:hAnsi="Times New Roman" w:cs="Times New Roman"/>
          <w:sz w:val="84"/>
          <w:szCs w:val="84"/>
        </w:rPr>
      </w:pPr>
    </w:p>
    <w:p w14:paraId="2F41320A">
      <w:pPr>
        <w:pStyle w:val="14"/>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w:t>
      </w:r>
      <w:r>
        <w:rPr>
          <w:rFonts w:hint="eastAsia" w:ascii="Times New Roman" w:hAnsi="Times New Roman" w:eastAsia="方正小标宋简体" w:cs="Times New Roman"/>
          <w:sz w:val="72"/>
          <w:szCs w:val="72"/>
          <w:lang w:val="en-US" w:eastAsia="zh-CN"/>
        </w:rPr>
        <w:t>5</w:t>
      </w:r>
      <w:r>
        <w:rPr>
          <w:rFonts w:ascii="Times New Roman" w:hAnsi="Times New Roman" w:eastAsia="方正小标宋简体" w:cs="Times New Roman"/>
          <w:sz w:val="72"/>
          <w:szCs w:val="72"/>
        </w:rPr>
        <w:t>年度</w:t>
      </w:r>
    </w:p>
    <w:p w14:paraId="77178A68">
      <w:pPr>
        <w:pStyle w:val="14"/>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蓝山县人民代表大会常务委员会办公室</w:t>
      </w:r>
      <w:r>
        <w:rPr>
          <w:rFonts w:ascii="Times New Roman" w:hAnsi="Times New Roman" w:eastAsia="方正小标宋简体" w:cs="Times New Roman"/>
          <w:sz w:val="72"/>
          <w:szCs w:val="72"/>
        </w:rPr>
        <w:t>部门决算</w:t>
      </w:r>
    </w:p>
    <w:p w14:paraId="6BB3AD3A">
      <w:pPr>
        <w:pStyle w:val="14"/>
        <w:jc w:val="center"/>
        <w:rPr>
          <w:rFonts w:ascii="Times New Roman" w:hAnsi="Times New Roman" w:eastAsia="方正小标宋_GBK" w:cs="Times New Roman"/>
          <w:sz w:val="56"/>
          <w:szCs w:val="56"/>
        </w:rPr>
      </w:pPr>
    </w:p>
    <w:p w14:paraId="6FC8538F">
      <w:pPr>
        <w:pStyle w:val="14"/>
        <w:jc w:val="center"/>
        <w:rPr>
          <w:rFonts w:ascii="Times New Roman" w:hAnsi="Times New Roman" w:cs="Times New Roman"/>
          <w:sz w:val="56"/>
          <w:szCs w:val="56"/>
        </w:rPr>
      </w:pPr>
    </w:p>
    <w:p w14:paraId="2EB48B3F">
      <w:pPr>
        <w:pStyle w:val="14"/>
        <w:rPr>
          <w:rFonts w:ascii="Times New Roman" w:hAnsi="Times New Roman" w:cs="Times New Roman"/>
          <w:sz w:val="56"/>
          <w:szCs w:val="56"/>
        </w:rPr>
      </w:pPr>
    </w:p>
    <w:p w14:paraId="51046F5F">
      <w:pPr>
        <w:pStyle w:val="14"/>
        <w:jc w:val="center"/>
        <w:rPr>
          <w:rFonts w:ascii="Times New Roman" w:hAnsi="Times New Roman" w:cs="Times New Roman"/>
          <w:sz w:val="32"/>
          <w:szCs w:val="32"/>
        </w:rPr>
      </w:pPr>
    </w:p>
    <w:p w14:paraId="49F49BC4">
      <w:pPr>
        <w:pStyle w:val="14"/>
        <w:jc w:val="center"/>
        <w:rPr>
          <w:rFonts w:ascii="Times New Roman" w:hAnsi="Times New Roman" w:cs="Times New Roman"/>
          <w:sz w:val="32"/>
          <w:szCs w:val="32"/>
        </w:rPr>
      </w:pPr>
    </w:p>
    <w:p w14:paraId="4B1970EC">
      <w:pPr>
        <w:pStyle w:val="14"/>
        <w:jc w:val="center"/>
        <w:rPr>
          <w:rFonts w:ascii="Times New Roman" w:hAnsi="Times New Roman" w:cs="Times New Roman"/>
          <w:sz w:val="32"/>
          <w:szCs w:val="32"/>
        </w:rPr>
      </w:pPr>
    </w:p>
    <w:p w14:paraId="262B5A4C">
      <w:pPr>
        <w:pStyle w:val="14"/>
        <w:jc w:val="center"/>
        <w:rPr>
          <w:rFonts w:ascii="Times New Roman" w:hAnsi="Times New Roman" w:cs="Times New Roman"/>
          <w:sz w:val="32"/>
          <w:szCs w:val="32"/>
        </w:rPr>
      </w:pPr>
    </w:p>
    <w:p w14:paraId="5E4562AB">
      <w:pPr>
        <w:rPr>
          <w:rFonts w:ascii="Times New Roman" w:hAnsi="Times New Roman" w:cs="Times New Roman"/>
          <w:b/>
          <w:sz w:val="36"/>
          <w:szCs w:val="28"/>
        </w:rPr>
        <w:sectPr>
          <w:pgSz w:w="11906" w:h="16838"/>
          <w:pgMar w:top="1417" w:right="1588" w:bottom="1417" w:left="1588" w:header="851" w:footer="992" w:gutter="0"/>
          <w:pgBorders>
            <w:top w:val="none" w:sz="0" w:space="0"/>
            <w:left w:val="none" w:sz="0" w:space="0"/>
            <w:bottom w:val="none" w:sz="0" w:space="0"/>
            <w:right w:val="none" w:sz="0" w:space="0"/>
          </w:pgBorders>
          <w:cols w:space="425" w:num="1"/>
          <w:docGrid w:type="lines" w:linePitch="312" w:charSpace="0"/>
        </w:sectPr>
      </w:pPr>
    </w:p>
    <w:p w14:paraId="78A3F937">
      <w:pPr>
        <w:pStyle w:val="14"/>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6E4D08AA">
      <w:pPr>
        <w:pStyle w:val="14"/>
        <w:spacing w:line="600" w:lineRule="exact"/>
        <w:jc w:val="center"/>
        <w:rPr>
          <w:rFonts w:ascii="Times New Roman" w:hAnsi="Times New Roman" w:cs="Times New Roman"/>
          <w:b/>
          <w:sz w:val="36"/>
          <w:szCs w:val="28"/>
        </w:rPr>
      </w:pPr>
    </w:p>
    <w:p w14:paraId="054681D6">
      <w:pPr>
        <w:pStyle w:val="14"/>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蓝山县人民代表大会常务委员会办公室</w:t>
      </w:r>
      <w:r>
        <w:rPr>
          <w:rFonts w:ascii="Times New Roman" w:hAnsi="Times New Roman" w:cs="Times New Roman"/>
          <w:bCs/>
          <w:sz w:val="32"/>
          <w:szCs w:val="32"/>
        </w:rPr>
        <w:t>概况</w:t>
      </w:r>
    </w:p>
    <w:p w14:paraId="2A0D50E7">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3FBB6F99">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783DFA04">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39F6E514">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42727376">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5C9AD2D3">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418612E8">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2FEFBACB">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2CA0FEBA">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0E2328F7">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7E7BB864">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1DCF7B83">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4E784324">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0E8239EB">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6C1DE1FB">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1E2FC37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400616A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1ECF4A3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5604E12A">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4AE8C46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0D46856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7BEA114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108FF29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1C52A7D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7FB810A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74D7A810">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0CB2F610">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年度预算绩效管理情况的说明</w:t>
      </w:r>
    </w:p>
    <w:p w14:paraId="74CBD33F">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566E65CB">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3DD7DF0E">
      <w:pPr>
        <w:pStyle w:val="14"/>
        <w:spacing w:line="600" w:lineRule="exact"/>
        <w:rPr>
          <w:rFonts w:ascii="Times New Roman" w:hAnsi="Times New Roman" w:cs="Times New Roman"/>
          <w:bCs/>
          <w:sz w:val="28"/>
          <w:szCs w:val="28"/>
        </w:rPr>
      </w:pPr>
    </w:p>
    <w:p w14:paraId="513EB681">
      <w:pPr>
        <w:jc w:val="center"/>
        <w:rPr>
          <w:rFonts w:ascii="Times New Roman" w:hAnsi="Times New Roman" w:cs="Times New Roman"/>
          <w:sz w:val="72"/>
          <w:szCs w:val="72"/>
        </w:rPr>
      </w:pPr>
    </w:p>
    <w:p w14:paraId="54DE2331">
      <w:pPr>
        <w:jc w:val="center"/>
        <w:rPr>
          <w:rFonts w:ascii="Times New Roman" w:hAnsi="Times New Roman" w:cs="Times New Roman"/>
          <w:sz w:val="72"/>
          <w:szCs w:val="72"/>
        </w:rPr>
      </w:pPr>
    </w:p>
    <w:p w14:paraId="7BB4C8AB">
      <w:pPr>
        <w:jc w:val="center"/>
        <w:rPr>
          <w:rFonts w:ascii="Times New Roman" w:hAnsi="Times New Roman" w:cs="Times New Roman"/>
          <w:sz w:val="72"/>
          <w:szCs w:val="72"/>
        </w:rPr>
      </w:pPr>
    </w:p>
    <w:p w14:paraId="54467E02">
      <w:pPr>
        <w:pStyle w:val="7"/>
        <w:rPr>
          <w:rFonts w:ascii="Times New Roman" w:hAnsi="Times New Roman" w:cs="Times New Roman"/>
        </w:rPr>
        <w:sectPr>
          <w:footerReference r:id="rId4"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5A3592AF">
      <w:pPr>
        <w:rPr>
          <w:rFonts w:ascii="Times New Roman" w:hAnsi="Times New Roman" w:eastAsia="方正小标宋_GBK" w:cs="Times New Roman"/>
          <w:sz w:val="72"/>
          <w:szCs w:val="72"/>
        </w:rPr>
      </w:pPr>
    </w:p>
    <w:p w14:paraId="25518638">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44B7FD3C">
      <w:pPr>
        <w:pStyle w:val="14"/>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蓝山县人民代表大会常务委员会</w:t>
      </w:r>
    </w:p>
    <w:p w14:paraId="779AFFDD">
      <w:pPr>
        <w:pStyle w:val="14"/>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办公室</w:t>
      </w:r>
      <w:r>
        <w:rPr>
          <w:rFonts w:ascii="Times New Roman" w:hAnsi="Times New Roman" w:eastAsia="方正小标宋_GBK" w:cs="Times New Roman"/>
          <w:sz w:val="52"/>
          <w:szCs w:val="52"/>
        </w:rPr>
        <w:t>概况</w:t>
      </w:r>
    </w:p>
    <w:p w14:paraId="2636BCAC">
      <w:pPr>
        <w:pStyle w:val="3"/>
        <w:ind w:left="0" w:leftChars="0" w:firstLine="0" w:firstLineChars="0"/>
        <w:rPr>
          <w:rFonts w:ascii="Times New Roman" w:hAnsi="Times New Roman" w:cs="Times New Roman"/>
        </w:rPr>
      </w:pPr>
    </w:p>
    <w:p w14:paraId="0F277F7A">
      <w:pPr>
        <w:pStyle w:val="15"/>
        <w:spacing w:line="600" w:lineRule="exact"/>
        <w:ind w:firstLine="64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7AF7CB84">
      <w:pPr>
        <w:spacing w:line="600" w:lineRule="exact"/>
        <w:ind w:firstLine="640" w:firstLineChars="200"/>
        <w:jc w:val="left"/>
        <w:rPr>
          <w:rFonts w:ascii="Times New Roman" w:hAnsi="Times New Roman" w:eastAsia="仿宋_GB2312" w:cs="Times New Roman"/>
          <w:sz w:val="32"/>
          <w:szCs w:val="32"/>
        </w:rPr>
      </w:pPr>
      <w:r>
        <w:rPr>
          <w:rFonts w:hint="eastAsia" w:ascii="仿宋_GB2312" w:eastAsia="仿宋_GB2312" w:cs="仿宋_GB2312"/>
          <w:sz w:val="32"/>
          <w:szCs w:val="32"/>
        </w:rPr>
        <w:t>主持县人民代表大会代表的选举；指导全县乡镇人民代表大会代表的选举工作；在县人民代表大会闭会期间补选市人民代表大会缺额的代表和罢免个别代表；依照法律规定召开县人民代表大会会议；指导各专门委员会承办市人大常委会交办的法律、行政法规、地方性法规草案的意见征集；讨论、决定本县政治、经济、教育、科学、文化、卫生、环境和资源保护、民政、民族等工作的重大事项；依法监督县人民政府、县人民法院和县人民检察院的工作；依法行使任免权；决定授予地方和个人的荣誉称号等。</w:t>
      </w:r>
    </w:p>
    <w:p w14:paraId="24D31A7E">
      <w:pPr>
        <w:widowControl/>
        <w:spacing w:line="600" w:lineRule="exact"/>
        <w:ind w:firstLine="640" w:firstLineChars="200"/>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2B34B24F">
      <w:pPr>
        <w:widowControl/>
        <w:spacing w:line="600" w:lineRule="exact"/>
        <w:ind w:firstLine="640" w:firstLineChars="200"/>
        <w:rPr>
          <w:rFonts w:ascii="仿宋_GB2312" w:eastAsia="仿宋_GB2312" w:cs="仿宋_GB2312"/>
          <w:sz w:val="32"/>
          <w:szCs w:val="32"/>
        </w:rPr>
      </w:pPr>
      <w:r>
        <w:rPr>
          <w:rFonts w:ascii="Times New Roman" w:hAnsi="Times New Roman" w:eastAsia="仿宋_GB2312" w:cs="Times New Roman"/>
          <w:bCs/>
          <w:kern w:val="0"/>
          <w:sz w:val="32"/>
          <w:szCs w:val="32"/>
        </w:rPr>
        <w:t>（一）内设机构设置。</w:t>
      </w:r>
      <w:r>
        <w:rPr>
          <w:rFonts w:hint="eastAsia" w:ascii="仿宋_GB2312" w:eastAsia="仿宋_GB2312" w:cs="仿宋_GB2312"/>
          <w:sz w:val="32"/>
          <w:szCs w:val="32"/>
        </w:rPr>
        <w:t>蓝山县人大常委会由2个工作机构和6个专门委员会构成，2个工作机构分别为：办公室、联工委，6个专门委员会分别为：监察司法委员会、财政经济委员会、教育科学文化卫生委员会、农业与农村委员会、环境资源保护委员会、社会建设委员会。实有在职人员</w:t>
      </w:r>
      <w:r>
        <w:rPr>
          <w:rFonts w:hint="eastAsia" w:ascii="仿宋_GB2312" w:eastAsia="仿宋_GB2312" w:cs="仿宋_GB2312"/>
          <w:sz w:val="32"/>
          <w:szCs w:val="32"/>
          <w:lang w:val="en-US" w:eastAsia="zh-CN"/>
        </w:rPr>
        <w:t>49</w:t>
      </w:r>
      <w:r>
        <w:rPr>
          <w:rFonts w:hint="eastAsia" w:ascii="仿宋_GB2312" w:eastAsia="仿宋_GB2312" w:cs="仿宋_GB2312"/>
          <w:sz w:val="32"/>
          <w:szCs w:val="32"/>
        </w:rPr>
        <w:t>人,其中公务员3</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名、机关工勤人员10名、事业人员6名。退休人员2</w:t>
      </w: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名。</w:t>
      </w:r>
    </w:p>
    <w:p w14:paraId="6F55F7C8">
      <w:pPr>
        <w:widowControl/>
        <w:spacing w:line="60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rPr>
        <w:t>蓝山县人民代表大会常务委员会办公室</w:t>
      </w:r>
      <w:r>
        <w:rPr>
          <w:rFonts w:ascii="Times New Roman" w:hAnsi="Times New Roman" w:eastAsia="仿宋_GB2312" w:cs="Times New Roman"/>
          <w:bCs/>
          <w:kern w:val="0"/>
          <w:sz w:val="32"/>
          <w:szCs w:val="32"/>
        </w:rPr>
        <w:t>202</w:t>
      </w:r>
      <w:r>
        <w:rPr>
          <w:rFonts w:hint="eastAsia" w:ascii="Times New Roman" w:hAnsi="Times New Roman" w:eastAsia="仿宋_GB2312" w:cs="Times New Roman"/>
          <w:bCs/>
          <w:kern w:val="0"/>
          <w:sz w:val="32"/>
          <w:szCs w:val="32"/>
          <w:lang w:val="en-US" w:eastAsia="zh-CN"/>
        </w:rPr>
        <w:t>5</w:t>
      </w:r>
      <w:r>
        <w:rPr>
          <w:rFonts w:ascii="Times New Roman" w:hAnsi="Times New Roman" w:eastAsia="仿宋_GB2312" w:cs="Times New Roman"/>
          <w:bCs/>
          <w:kern w:val="0"/>
          <w:sz w:val="32"/>
          <w:szCs w:val="32"/>
        </w:rPr>
        <w:t>年部门决算汇总公开单位构成包括：</w:t>
      </w:r>
      <w:r>
        <w:rPr>
          <w:rFonts w:hint="eastAsia" w:ascii="Times New Roman" w:hAnsi="Times New Roman" w:eastAsia="仿宋_GB2312" w:cs="Times New Roman"/>
          <w:bCs/>
          <w:kern w:val="0"/>
          <w:sz w:val="32"/>
          <w:szCs w:val="32"/>
        </w:rPr>
        <w:t>蓝山县人民代表大会常务委员会办公室</w:t>
      </w:r>
      <w:r>
        <w:rPr>
          <w:rFonts w:ascii="Times New Roman" w:hAnsi="Times New Roman" w:eastAsia="仿宋_GB2312" w:cs="Times New Roman"/>
          <w:bCs/>
          <w:kern w:val="0"/>
          <w:sz w:val="32"/>
          <w:szCs w:val="32"/>
        </w:rPr>
        <w:t>本级</w:t>
      </w:r>
      <w:r>
        <w:rPr>
          <w:rFonts w:hint="eastAsia" w:ascii="Times New Roman" w:hAnsi="Times New Roman" w:eastAsia="仿宋_GB2312" w:cs="Times New Roman"/>
          <w:bCs/>
          <w:kern w:val="0"/>
          <w:sz w:val="32"/>
          <w:szCs w:val="32"/>
        </w:rPr>
        <w:t>。</w:t>
      </w:r>
    </w:p>
    <w:p w14:paraId="0E089863">
      <w:pPr>
        <w:jc w:val="left"/>
        <w:rPr>
          <w:rFonts w:ascii="Times New Roman" w:hAnsi="Times New Roman" w:eastAsia="仿宋_GB2312" w:cs="Times New Roman"/>
          <w:sz w:val="28"/>
          <w:szCs w:val="32"/>
        </w:rPr>
      </w:pPr>
    </w:p>
    <w:p w14:paraId="4DB0BC22">
      <w:pPr>
        <w:jc w:val="center"/>
        <w:rPr>
          <w:rFonts w:ascii="Times New Roman" w:hAnsi="Times New Roman" w:eastAsia="黑体" w:cs="Times New Roman"/>
          <w:sz w:val="28"/>
          <w:szCs w:val="28"/>
        </w:rPr>
      </w:pPr>
    </w:p>
    <w:p w14:paraId="2B2F7CDB">
      <w:pPr>
        <w:jc w:val="center"/>
        <w:rPr>
          <w:rFonts w:ascii="Times New Roman" w:hAnsi="Times New Roman" w:eastAsia="黑体" w:cs="Times New Roman"/>
          <w:sz w:val="28"/>
          <w:szCs w:val="28"/>
        </w:rPr>
      </w:pPr>
    </w:p>
    <w:p w14:paraId="6AAF2120">
      <w:pPr>
        <w:jc w:val="center"/>
        <w:rPr>
          <w:rFonts w:ascii="Times New Roman" w:hAnsi="Times New Roman" w:eastAsia="黑体" w:cs="Times New Roman"/>
          <w:sz w:val="28"/>
          <w:szCs w:val="28"/>
        </w:rPr>
      </w:pPr>
    </w:p>
    <w:p w14:paraId="60045A42">
      <w:pPr>
        <w:jc w:val="center"/>
        <w:rPr>
          <w:rFonts w:ascii="Times New Roman" w:hAnsi="Times New Roman" w:eastAsia="黑体" w:cs="Times New Roman"/>
          <w:sz w:val="28"/>
          <w:szCs w:val="28"/>
        </w:rPr>
      </w:pPr>
    </w:p>
    <w:p w14:paraId="2AB2F257">
      <w:pPr>
        <w:jc w:val="center"/>
        <w:rPr>
          <w:rFonts w:ascii="Times New Roman" w:hAnsi="Times New Roman" w:eastAsia="黑体" w:cs="Times New Roman"/>
          <w:sz w:val="28"/>
          <w:szCs w:val="28"/>
        </w:rPr>
      </w:pPr>
    </w:p>
    <w:p w14:paraId="070CE28E">
      <w:pPr>
        <w:pStyle w:val="7"/>
        <w:rPr>
          <w:rFonts w:ascii="Times New Roman" w:hAnsi="Times New Roman" w:cs="Times New Roman"/>
        </w:rPr>
        <w:sectPr>
          <w:footerReference r:id="rId5"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4873E426">
      <w:pPr>
        <w:pStyle w:val="14"/>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1585260C">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40D22A23">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77A693F2">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仿宋_GB2312" w:eastAsia="仿宋_GB2312" w:cs="仿宋_GB2312"/>
          <w:color w:val="000000"/>
          <w:kern w:val="0"/>
          <w:szCs w:val="21"/>
        </w:rPr>
        <w:t>蓝山县人民代表大会常务委员会办公室</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9"/>
        <w:tblW w:w="14896" w:type="dxa"/>
        <w:jc w:val="center"/>
        <w:tblLayout w:type="autofit"/>
        <w:tblCellMar>
          <w:top w:w="0" w:type="dxa"/>
          <w:left w:w="108" w:type="dxa"/>
          <w:bottom w:w="0" w:type="dxa"/>
          <w:right w:w="108" w:type="dxa"/>
        </w:tblCellMar>
      </w:tblPr>
      <w:tblGrid>
        <w:gridCol w:w="5425"/>
        <w:gridCol w:w="800"/>
        <w:gridCol w:w="1678"/>
        <w:gridCol w:w="4852"/>
        <w:gridCol w:w="850"/>
        <w:gridCol w:w="1291"/>
      </w:tblGrid>
      <w:tr w14:paraId="5AE86D16">
        <w:tblPrEx>
          <w:tblCellMar>
            <w:top w:w="0" w:type="dxa"/>
            <w:left w:w="108" w:type="dxa"/>
            <w:bottom w:w="0" w:type="dxa"/>
            <w:right w:w="108" w:type="dxa"/>
          </w:tblCellMar>
        </w:tblPrEx>
        <w:trPr>
          <w:trHeight w:val="340" w:hRule="exact"/>
          <w:jc w:val="center"/>
        </w:trPr>
        <w:tc>
          <w:tcPr>
            <w:tcW w:w="7903"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12F40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6993"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CC59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2552295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97217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5E823">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12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29FC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48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DD0F0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FD808">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6AFC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4DA6772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53D06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4B53E0">
            <w:pPr>
              <w:jc w:val="center"/>
              <w:rPr>
                <w:rFonts w:ascii="Times New Roman" w:hAnsi="Times New Roman" w:eastAsia="仿宋_GB2312" w:cs="Times New Roman"/>
                <w:color w:val="000000"/>
                <w:sz w:val="24"/>
                <w:szCs w:val="24"/>
              </w:rPr>
            </w:pPr>
          </w:p>
        </w:tc>
        <w:tc>
          <w:tcPr>
            <w:tcW w:w="12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1CC68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48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BBEF2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74B889">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470FB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36A17C1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007C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ED35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F2620">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1182.67</w:t>
            </w:r>
          </w:p>
        </w:tc>
        <w:tc>
          <w:tcPr>
            <w:tcW w:w="48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6EF6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一、一般公共服务支出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8316F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r>
              <w:rPr>
                <w:rFonts w:hint="eastAsia" w:ascii="Times New Roman" w:hAnsi="Times New Roman" w:eastAsia="仿宋_GB2312" w:cs="Times New Roman"/>
                <w:color w:val="000000"/>
                <w:kern w:val="0"/>
                <w:sz w:val="22"/>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C5C8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1046.02</w:t>
            </w:r>
          </w:p>
        </w:tc>
      </w:tr>
      <w:tr w14:paraId="26604FE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CFB32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D054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7CD5C">
            <w:pPr>
              <w:jc w:val="right"/>
              <w:rPr>
                <w:rFonts w:ascii="Times New Roman" w:hAnsi="Times New Roman" w:eastAsia="仿宋_GB2312" w:cs="Times New Roman"/>
                <w:color w:val="000000"/>
                <w:sz w:val="22"/>
              </w:rPr>
            </w:pPr>
          </w:p>
        </w:tc>
        <w:tc>
          <w:tcPr>
            <w:tcW w:w="48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F1674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二、外交支出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A076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r>
              <w:rPr>
                <w:rFonts w:hint="eastAsia" w:ascii="Times New Roman" w:hAnsi="Times New Roman" w:eastAsia="仿宋_GB2312" w:cs="Times New Roman"/>
                <w:color w:val="000000"/>
                <w:kern w:val="0"/>
                <w:sz w:val="22"/>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337F0">
            <w:pPr>
              <w:jc w:val="right"/>
              <w:rPr>
                <w:rFonts w:ascii="Times New Roman" w:hAnsi="Times New Roman" w:eastAsia="仿宋_GB2312" w:cs="Times New Roman"/>
                <w:color w:val="000000"/>
                <w:sz w:val="22"/>
              </w:rPr>
            </w:pPr>
          </w:p>
        </w:tc>
      </w:tr>
      <w:tr w14:paraId="7DBC030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A5DE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2DFB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1DF25">
            <w:pPr>
              <w:jc w:val="right"/>
              <w:rPr>
                <w:rFonts w:ascii="Times New Roman" w:hAnsi="Times New Roman" w:eastAsia="仿宋_GB2312" w:cs="Times New Roman"/>
                <w:color w:val="000000"/>
                <w:sz w:val="22"/>
              </w:rPr>
            </w:pPr>
          </w:p>
        </w:tc>
        <w:tc>
          <w:tcPr>
            <w:tcW w:w="48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38D2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三、国防支出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567CA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r>
              <w:rPr>
                <w:rFonts w:hint="eastAsia" w:ascii="Times New Roman" w:hAnsi="Times New Roman" w:eastAsia="仿宋_GB2312" w:cs="Times New Roman"/>
                <w:color w:val="000000"/>
                <w:kern w:val="0"/>
                <w:sz w:val="22"/>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9C578">
            <w:pPr>
              <w:jc w:val="right"/>
              <w:rPr>
                <w:rFonts w:ascii="Times New Roman" w:hAnsi="Times New Roman" w:eastAsia="仿宋_GB2312" w:cs="Times New Roman"/>
                <w:color w:val="000000"/>
                <w:sz w:val="22"/>
              </w:rPr>
            </w:pPr>
          </w:p>
        </w:tc>
      </w:tr>
      <w:tr w14:paraId="5DD6EF1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CBE8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896D5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8FFA0">
            <w:pPr>
              <w:jc w:val="right"/>
              <w:rPr>
                <w:rFonts w:ascii="Times New Roman" w:hAnsi="Times New Roman" w:eastAsia="仿宋_GB2312" w:cs="Times New Roman"/>
                <w:color w:val="000000"/>
                <w:sz w:val="22"/>
              </w:rPr>
            </w:pPr>
          </w:p>
        </w:tc>
        <w:tc>
          <w:tcPr>
            <w:tcW w:w="48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C873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四、公共安全支出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030B7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r>
              <w:rPr>
                <w:rFonts w:hint="eastAsia" w:ascii="Times New Roman" w:hAnsi="Times New Roman" w:eastAsia="仿宋_GB2312" w:cs="Times New Roman"/>
                <w:color w:val="000000"/>
                <w:kern w:val="0"/>
                <w:sz w:val="22"/>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27D23">
            <w:pPr>
              <w:jc w:val="right"/>
              <w:rPr>
                <w:rFonts w:ascii="Times New Roman" w:hAnsi="Times New Roman" w:eastAsia="仿宋_GB2312" w:cs="Times New Roman"/>
                <w:color w:val="000000"/>
                <w:sz w:val="22"/>
              </w:rPr>
            </w:pPr>
          </w:p>
        </w:tc>
      </w:tr>
      <w:tr w14:paraId="4292DE6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1AEB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B8A98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9FE52">
            <w:pPr>
              <w:jc w:val="right"/>
              <w:rPr>
                <w:rFonts w:ascii="Times New Roman" w:hAnsi="Times New Roman" w:eastAsia="仿宋_GB2312" w:cs="Times New Roman"/>
                <w:color w:val="000000"/>
                <w:sz w:val="22"/>
              </w:rPr>
            </w:pPr>
          </w:p>
        </w:tc>
        <w:tc>
          <w:tcPr>
            <w:tcW w:w="48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80D32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五、教育支出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7EB4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r>
              <w:rPr>
                <w:rFonts w:hint="eastAsia" w:ascii="Times New Roman" w:hAnsi="Times New Roman" w:eastAsia="仿宋_GB2312" w:cs="Times New Roman"/>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DE41F">
            <w:pPr>
              <w:jc w:val="right"/>
              <w:rPr>
                <w:rFonts w:ascii="Times New Roman" w:hAnsi="Times New Roman" w:eastAsia="仿宋_GB2312" w:cs="Times New Roman"/>
                <w:color w:val="000000"/>
                <w:sz w:val="22"/>
              </w:rPr>
            </w:pPr>
          </w:p>
        </w:tc>
      </w:tr>
      <w:tr w14:paraId="09E6D25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08DFA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5B9E0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5FAE5">
            <w:pPr>
              <w:jc w:val="right"/>
              <w:rPr>
                <w:rFonts w:ascii="Times New Roman" w:hAnsi="Times New Roman" w:eastAsia="仿宋_GB2312" w:cs="Times New Roman"/>
                <w:color w:val="000000"/>
                <w:sz w:val="22"/>
              </w:rPr>
            </w:pPr>
          </w:p>
        </w:tc>
        <w:tc>
          <w:tcPr>
            <w:tcW w:w="48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A418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六、科学技术支出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0E883">
            <w:pPr>
              <w:widowControl/>
              <w:jc w:val="center"/>
              <w:textAlignment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A4477">
            <w:pPr>
              <w:jc w:val="right"/>
              <w:rPr>
                <w:rFonts w:ascii="Times New Roman" w:hAnsi="Times New Roman" w:eastAsia="仿宋_GB2312" w:cs="Times New Roman"/>
                <w:color w:val="000000"/>
                <w:sz w:val="22"/>
              </w:rPr>
            </w:pPr>
          </w:p>
        </w:tc>
      </w:tr>
      <w:tr w14:paraId="0163CA1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54B75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CE89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6A86D">
            <w:pPr>
              <w:jc w:val="right"/>
              <w:rPr>
                <w:rFonts w:ascii="Times New Roman" w:hAnsi="Times New Roman" w:eastAsia="仿宋_GB2312" w:cs="Times New Roman"/>
                <w:color w:val="000000"/>
                <w:sz w:val="22"/>
              </w:rPr>
            </w:pPr>
          </w:p>
        </w:tc>
        <w:tc>
          <w:tcPr>
            <w:tcW w:w="4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0695D">
            <w:pPr>
              <w:widowControl/>
              <w:jc w:val="left"/>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kern w:val="0"/>
                <w:sz w:val="22"/>
              </w:rPr>
              <w:t>七、文化旅游体育与传媒支出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DF7B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r>
              <w:rPr>
                <w:rFonts w:hint="eastAsia" w:ascii="Times New Roman" w:hAnsi="Times New Roman" w:eastAsia="仿宋_GB2312" w:cs="Times New Roman"/>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EA7A3">
            <w:pPr>
              <w:jc w:val="right"/>
              <w:rPr>
                <w:rFonts w:ascii="Times New Roman" w:hAnsi="Times New Roman" w:eastAsia="仿宋_GB2312" w:cs="Times New Roman"/>
                <w:color w:val="000000"/>
                <w:sz w:val="22"/>
              </w:rPr>
            </w:pPr>
          </w:p>
        </w:tc>
      </w:tr>
      <w:tr w14:paraId="4AC346A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68F9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747D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BFF56">
            <w:pPr>
              <w:jc w:val="left"/>
              <w:rPr>
                <w:rFonts w:ascii="Times New Roman" w:hAnsi="Times New Roman" w:eastAsia="仿宋_GB2312" w:cs="Times New Roman"/>
                <w:color w:val="000000"/>
                <w:sz w:val="22"/>
              </w:rPr>
            </w:pPr>
          </w:p>
        </w:tc>
        <w:tc>
          <w:tcPr>
            <w:tcW w:w="4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8303D">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八、社会保障和就业支出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EB64D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r>
              <w:rPr>
                <w:rFonts w:hint="eastAsia" w:ascii="Times New Roman" w:hAnsi="Times New Roman" w:eastAsia="仿宋_GB2312" w:cs="Times New Roman"/>
                <w:color w:val="000000"/>
                <w:kern w:val="0"/>
                <w:sz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D0A5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101.25</w:t>
            </w:r>
          </w:p>
        </w:tc>
      </w:tr>
      <w:tr w14:paraId="36F858B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F3977">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553C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F9B39">
            <w:pPr>
              <w:jc w:val="right"/>
              <w:rPr>
                <w:rFonts w:ascii="Times New Roman" w:hAnsi="Times New Roman" w:eastAsia="仿宋_GB2312" w:cs="Times New Roman"/>
                <w:color w:val="000000"/>
                <w:sz w:val="22"/>
              </w:rPr>
            </w:pPr>
          </w:p>
        </w:tc>
        <w:tc>
          <w:tcPr>
            <w:tcW w:w="4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AA1A7">
            <w:pP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2"/>
              </w:rPr>
              <w:t>九、卫生健康支出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5DBF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r>
              <w:rPr>
                <w:rFonts w:hint="eastAsia" w:ascii="Times New Roman" w:hAnsi="Times New Roman" w:eastAsia="仿宋_GB2312" w:cs="Times New Roman"/>
                <w:color w:val="000000"/>
                <w:kern w:val="0"/>
                <w:sz w:val="22"/>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4024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35.4</w:t>
            </w:r>
          </w:p>
        </w:tc>
      </w:tr>
      <w:tr w14:paraId="29696F0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338A8">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2D3D5">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493E4">
            <w:pPr>
              <w:jc w:val="right"/>
              <w:rPr>
                <w:rFonts w:ascii="Times New Roman" w:hAnsi="Times New Roman" w:eastAsia="仿宋_GB2312" w:cs="Times New Roman"/>
                <w:color w:val="000000"/>
                <w:sz w:val="22"/>
              </w:rPr>
            </w:pPr>
          </w:p>
        </w:tc>
        <w:tc>
          <w:tcPr>
            <w:tcW w:w="4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65DB4">
            <w:pP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2"/>
              </w:rPr>
              <w:t>十、城乡社区支出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DC7D4">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92D04">
            <w:pPr>
              <w:jc w:val="right"/>
              <w:rPr>
                <w:rFonts w:ascii="Times New Roman" w:hAnsi="Times New Roman" w:eastAsia="仿宋_GB2312" w:cs="Times New Roman"/>
                <w:color w:val="000000"/>
                <w:sz w:val="22"/>
              </w:rPr>
            </w:pPr>
          </w:p>
        </w:tc>
      </w:tr>
      <w:tr w14:paraId="702A0B1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11088">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A0747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r>
              <w:rPr>
                <w:rFonts w:hint="eastAsia" w:ascii="Times New Roman" w:hAnsi="Times New Roman" w:eastAsia="仿宋_GB2312" w:cs="Times New Roman"/>
                <w:color w:val="000000"/>
                <w:kern w:val="0"/>
                <w:sz w:val="22"/>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8124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1182.67</w:t>
            </w:r>
          </w:p>
        </w:tc>
        <w:tc>
          <w:tcPr>
            <w:tcW w:w="4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92008">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EC43A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r>
              <w:rPr>
                <w:rFonts w:hint="eastAsia" w:ascii="Times New Roman" w:hAnsi="Times New Roman" w:eastAsia="仿宋_GB2312" w:cs="Times New Roman"/>
                <w:color w:val="000000"/>
                <w:kern w:val="0"/>
                <w:sz w:val="22"/>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13854">
            <w:pPr>
              <w:rPr>
                <w:rFonts w:ascii="Times New Roman" w:hAnsi="Times New Roman" w:eastAsia="仿宋_GB2312" w:cs="Times New Roman"/>
                <w:color w:val="000000"/>
                <w:sz w:val="22"/>
              </w:rPr>
            </w:pPr>
            <w:r>
              <w:rPr>
                <w:rFonts w:hint="eastAsia" w:ascii="Times New Roman" w:hAnsi="Times New Roman" w:eastAsia="仿宋_GB2312" w:cs="Times New Roman"/>
                <w:b/>
                <w:color w:val="000000"/>
                <w:sz w:val="22"/>
              </w:rPr>
              <w:t>1182.67</w:t>
            </w:r>
          </w:p>
        </w:tc>
      </w:tr>
      <w:tr w14:paraId="7303D96F">
        <w:tblPrEx>
          <w:tblCellMar>
            <w:top w:w="0" w:type="dxa"/>
            <w:left w:w="108" w:type="dxa"/>
            <w:bottom w:w="0" w:type="dxa"/>
            <w:right w:w="108" w:type="dxa"/>
          </w:tblCellMar>
        </w:tblPrEx>
        <w:trPr>
          <w:trHeight w:val="335"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09A1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EB4D7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r>
              <w:rPr>
                <w:rFonts w:hint="eastAsia" w:ascii="Times New Roman" w:hAnsi="Times New Roman" w:eastAsia="仿宋_GB2312" w:cs="Times New Roman"/>
                <w:color w:val="000000"/>
                <w:kern w:val="0"/>
                <w:sz w:val="22"/>
              </w:rPr>
              <w:t>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40658">
            <w:pPr>
              <w:jc w:val="right"/>
              <w:rPr>
                <w:rFonts w:ascii="Times New Roman" w:hAnsi="Times New Roman" w:eastAsia="仿宋_GB2312" w:cs="Times New Roman"/>
                <w:color w:val="000000"/>
                <w:sz w:val="22"/>
              </w:rPr>
            </w:pPr>
          </w:p>
        </w:tc>
        <w:tc>
          <w:tcPr>
            <w:tcW w:w="4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5B31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结余分配</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8479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r>
              <w:rPr>
                <w:rFonts w:hint="eastAsia" w:ascii="Times New Roman" w:hAnsi="Times New Roman" w:eastAsia="仿宋_GB2312" w:cs="Times New Roman"/>
                <w:color w:val="000000"/>
                <w:kern w:val="0"/>
                <w:sz w:val="22"/>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58E73">
            <w:pPr>
              <w:rPr>
                <w:rFonts w:ascii="Times New Roman" w:hAnsi="Times New Roman" w:eastAsia="仿宋_GB2312" w:cs="Times New Roman"/>
                <w:color w:val="000000"/>
                <w:sz w:val="22"/>
              </w:rPr>
            </w:pPr>
          </w:p>
        </w:tc>
      </w:tr>
      <w:tr w14:paraId="2D54EBE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8982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F9B4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r>
              <w:rPr>
                <w:rFonts w:hint="eastAsia" w:ascii="Times New Roman" w:hAnsi="Times New Roman" w:eastAsia="仿宋_GB2312" w:cs="Times New Roman"/>
                <w:color w:val="000000"/>
                <w:kern w:val="0"/>
                <w:sz w:val="22"/>
              </w:rPr>
              <w:t>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67F1F">
            <w:pPr>
              <w:jc w:val="right"/>
              <w:rPr>
                <w:rFonts w:ascii="Times New Roman" w:hAnsi="Times New Roman" w:eastAsia="仿宋_GB2312" w:cs="Times New Roman"/>
                <w:color w:val="000000"/>
                <w:sz w:val="22"/>
              </w:rPr>
            </w:pPr>
          </w:p>
        </w:tc>
        <w:tc>
          <w:tcPr>
            <w:tcW w:w="4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E100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年末结转和结余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35FA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r>
              <w:rPr>
                <w:rFonts w:hint="eastAsia" w:ascii="Times New Roman" w:hAnsi="Times New Roman" w:eastAsia="仿宋_GB2312" w:cs="Times New Roman"/>
                <w:color w:val="000000"/>
                <w:kern w:val="0"/>
                <w:sz w:val="22"/>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903B8">
            <w:pPr>
              <w:rPr>
                <w:rFonts w:ascii="Times New Roman" w:hAnsi="Times New Roman" w:eastAsia="仿宋_GB2312" w:cs="Times New Roman"/>
                <w:color w:val="000000"/>
                <w:sz w:val="22"/>
              </w:rPr>
            </w:pPr>
          </w:p>
        </w:tc>
      </w:tr>
      <w:tr w14:paraId="1BF9868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68E6EB">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5099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r>
              <w:rPr>
                <w:rFonts w:hint="eastAsia" w:ascii="Times New Roman" w:hAnsi="Times New Roman" w:eastAsia="仿宋_GB2312" w:cs="Times New Roman"/>
                <w:color w:val="000000"/>
                <w:kern w:val="0"/>
                <w:sz w:val="22"/>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0E3D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1182.67</w:t>
            </w:r>
          </w:p>
        </w:tc>
        <w:tc>
          <w:tcPr>
            <w:tcW w:w="48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B3683C">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402B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r>
              <w:rPr>
                <w:rFonts w:hint="eastAsia" w:ascii="Times New Roman" w:hAnsi="Times New Roman" w:eastAsia="仿宋_GB2312" w:cs="Times New Roman"/>
                <w:color w:val="000000"/>
                <w:kern w:val="0"/>
                <w:sz w:val="22"/>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68E37">
            <w:pPr>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1182.67</w:t>
            </w:r>
          </w:p>
        </w:tc>
      </w:tr>
    </w:tbl>
    <w:p w14:paraId="1BFB8E86">
      <w:pPr>
        <w:widowControl/>
        <w:jc w:val="left"/>
        <w:textAlignment w:val="center"/>
        <w:rPr>
          <w:rFonts w:ascii="Times New Roman" w:hAnsi="Times New Roman" w:eastAsia="宋体" w:cs="Times New Roman"/>
          <w:color w:val="000000"/>
          <w:kern w:val="0"/>
          <w:sz w:val="24"/>
          <w:szCs w:val="24"/>
        </w:rPr>
      </w:pPr>
    </w:p>
    <w:p w14:paraId="543388B7">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71DA0C44">
      <w:pPr>
        <w:jc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77C147A2">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091308D0">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hint="eastAsia" w:ascii="仿宋_GB2312" w:eastAsia="仿宋_GB2312" w:cs="仿宋_GB2312"/>
          <w:color w:val="000000"/>
          <w:kern w:val="0"/>
          <w:szCs w:val="21"/>
        </w:rPr>
        <w:t>蓝山县人民代表大会常务委员会办公室</w:t>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9"/>
        <w:tblW w:w="14666" w:type="dxa"/>
        <w:jc w:val="center"/>
        <w:tblLayout w:type="fixed"/>
        <w:tblCellMar>
          <w:top w:w="0" w:type="dxa"/>
          <w:left w:w="0" w:type="dxa"/>
          <w:bottom w:w="0" w:type="dxa"/>
          <w:right w:w="0" w:type="dxa"/>
        </w:tblCellMar>
      </w:tblPr>
      <w:tblGrid>
        <w:gridCol w:w="1031"/>
        <w:gridCol w:w="2775"/>
        <w:gridCol w:w="1500"/>
        <w:gridCol w:w="1560"/>
        <w:gridCol w:w="1515"/>
        <w:gridCol w:w="1365"/>
        <w:gridCol w:w="1640"/>
        <w:gridCol w:w="1897"/>
        <w:gridCol w:w="1383"/>
      </w:tblGrid>
      <w:tr w14:paraId="36EFAF68">
        <w:tblPrEx>
          <w:tblCellMar>
            <w:top w:w="0" w:type="dxa"/>
            <w:left w:w="0" w:type="dxa"/>
            <w:bottom w:w="0" w:type="dxa"/>
            <w:right w:w="0" w:type="dxa"/>
          </w:tblCellMar>
        </w:tblPrEx>
        <w:trPr>
          <w:trHeight w:val="450" w:hRule="atLeast"/>
          <w:jc w:val="center"/>
        </w:trPr>
        <w:tc>
          <w:tcPr>
            <w:tcW w:w="380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AA7AC5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50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6011D4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F42A70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51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7BC842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36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B51B47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C14D6F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70B31F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D66F0D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3D6111C0">
        <w:tblPrEx>
          <w:tblCellMar>
            <w:top w:w="0" w:type="dxa"/>
            <w:left w:w="0" w:type="dxa"/>
            <w:bottom w:w="0" w:type="dxa"/>
            <w:right w:w="0" w:type="dxa"/>
          </w:tblCellMar>
        </w:tblPrEx>
        <w:trPr>
          <w:trHeight w:val="334" w:hRule="exact"/>
          <w:jc w:val="center"/>
        </w:trPr>
        <w:tc>
          <w:tcPr>
            <w:tcW w:w="103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6461FF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2775"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D4A7EA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500" w:type="dxa"/>
            <w:vMerge w:val="continue"/>
            <w:tcBorders>
              <w:top w:val="single" w:color="auto" w:sz="4" w:space="0"/>
              <w:left w:val="single" w:color="auto" w:sz="4" w:space="0"/>
              <w:bottom w:val="single" w:color="auto" w:sz="4" w:space="0"/>
              <w:right w:val="single" w:color="auto" w:sz="4" w:space="0"/>
            </w:tcBorders>
            <w:vAlign w:val="center"/>
          </w:tcPr>
          <w:p w14:paraId="5AACCF1E">
            <w:pPr>
              <w:rPr>
                <w:rFonts w:ascii="Times New Roman" w:hAnsi="Times New Roman" w:eastAsia="仿宋_GB2312" w:cs="Times New Roman"/>
                <w:sz w:val="24"/>
                <w:szCs w:val="24"/>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6A1C0DCA">
            <w:pPr>
              <w:rPr>
                <w:rFonts w:ascii="Times New Roman" w:hAnsi="Times New Roman" w:eastAsia="仿宋_GB2312" w:cs="Times New Roman"/>
                <w:sz w:val="24"/>
                <w:szCs w:val="24"/>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05EBB562">
            <w:pPr>
              <w:rPr>
                <w:rFonts w:ascii="Times New Roman" w:hAnsi="Times New Roman" w:eastAsia="仿宋_GB2312" w:cs="Times New Roman"/>
                <w:sz w:val="24"/>
                <w:szCs w:val="24"/>
              </w:rPr>
            </w:pPr>
          </w:p>
        </w:tc>
        <w:tc>
          <w:tcPr>
            <w:tcW w:w="1365" w:type="dxa"/>
            <w:vMerge w:val="continue"/>
            <w:tcBorders>
              <w:top w:val="single" w:color="auto" w:sz="4" w:space="0"/>
              <w:left w:val="single" w:color="auto" w:sz="4" w:space="0"/>
              <w:bottom w:val="single" w:color="auto" w:sz="4" w:space="0"/>
              <w:right w:val="single" w:color="auto" w:sz="4" w:space="0"/>
            </w:tcBorders>
            <w:vAlign w:val="center"/>
          </w:tcPr>
          <w:p w14:paraId="7E5F8E1A">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4CC0F3C">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31081B6E">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014AA1EE">
            <w:pPr>
              <w:rPr>
                <w:rFonts w:ascii="Times New Roman" w:hAnsi="Times New Roman" w:eastAsia="仿宋_GB2312" w:cs="Times New Roman"/>
                <w:sz w:val="24"/>
                <w:szCs w:val="24"/>
              </w:rPr>
            </w:pPr>
          </w:p>
        </w:tc>
      </w:tr>
      <w:tr w14:paraId="3BDFDFAB">
        <w:tblPrEx>
          <w:tblCellMar>
            <w:top w:w="0" w:type="dxa"/>
            <w:left w:w="0" w:type="dxa"/>
            <w:bottom w:w="0" w:type="dxa"/>
            <w:right w:w="0" w:type="dxa"/>
          </w:tblCellMar>
        </w:tblPrEx>
        <w:trPr>
          <w:trHeight w:val="312" w:hRule="atLeast"/>
          <w:jc w:val="center"/>
        </w:trPr>
        <w:tc>
          <w:tcPr>
            <w:tcW w:w="1031" w:type="dxa"/>
            <w:vMerge w:val="continue"/>
            <w:tcBorders>
              <w:top w:val="single" w:color="auto" w:sz="4" w:space="0"/>
              <w:left w:val="single" w:color="auto" w:sz="4" w:space="0"/>
              <w:bottom w:val="single" w:color="auto" w:sz="4" w:space="0"/>
              <w:right w:val="single" w:color="auto" w:sz="4" w:space="0"/>
            </w:tcBorders>
            <w:vAlign w:val="center"/>
          </w:tcPr>
          <w:p w14:paraId="31D74AE6">
            <w:pPr>
              <w:rPr>
                <w:rFonts w:ascii="Times New Roman" w:hAnsi="Times New Roman" w:eastAsia="仿宋_GB2312" w:cs="Times New Roman"/>
                <w:sz w:val="24"/>
                <w:szCs w:val="24"/>
              </w:rPr>
            </w:pPr>
          </w:p>
        </w:tc>
        <w:tc>
          <w:tcPr>
            <w:tcW w:w="2775" w:type="dxa"/>
            <w:vMerge w:val="continue"/>
            <w:tcBorders>
              <w:top w:val="nil"/>
              <w:left w:val="single" w:color="auto" w:sz="4" w:space="0"/>
              <w:bottom w:val="single" w:color="auto" w:sz="4" w:space="0"/>
              <w:right w:val="single" w:color="auto" w:sz="4" w:space="0"/>
            </w:tcBorders>
            <w:vAlign w:val="center"/>
          </w:tcPr>
          <w:p w14:paraId="1A766990">
            <w:pPr>
              <w:rPr>
                <w:rFonts w:ascii="Times New Roman" w:hAnsi="Times New Roman" w:eastAsia="仿宋_GB2312" w:cs="Times New Roman"/>
                <w:sz w:val="24"/>
                <w:szCs w:val="24"/>
              </w:rPr>
            </w:pPr>
          </w:p>
        </w:tc>
        <w:tc>
          <w:tcPr>
            <w:tcW w:w="1500" w:type="dxa"/>
            <w:vMerge w:val="continue"/>
            <w:tcBorders>
              <w:top w:val="single" w:color="auto" w:sz="4" w:space="0"/>
              <w:left w:val="single" w:color="auto" w:sz="4" w:space="0"/>
              <w:bottom w:val="single" w:color="auto" w:sz="4" w:space="0"/>
              <w:right w:val="single" w:color="auto" w:sz="4" w:space="0"/>
            </w:tcBorders>
            <w:vAlign w:val="center"/>
          </w:tcPr>
          <w:p w14:paraId="036AAF2A">
            <w:pPr>
              <w:rPr>
                <w:rFonts w:ascii="Times New Roman" w:hAnsi="Times New Roman" w:eastAsia="仿宋_GB2312" w:cs="Times New Roman"/>
                <w:sz w:val="24"/>
                <w:szCs w:val="24"/>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1D4276F5">
            <w:pPr>
              <w:rPr>
                <w:rFonts w:ascii="Times New Roman" w:hAnsi="Times New Roman" w:eastAsia="仿宋_GB2312" w:cs="Times New Roman"/>
                <w:sz w:val="24"/>
                <w:szCs w:val="24"/>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2B4AC4C5">
            <w:pPr>
              <w:rPr>
                <w:rFonts w:ascii="Times New Roman" w:hAnsi="Times New Roman" w:eastAsia="仿宋_GB2312" w:cs="Times New Roman"/>
                <w:sz w:val="24"/>
                <w:szCs w:val="24"/>
              </w:rPr>
            </w:pPr>
          </w:p>
        </w:tc>
        <w:tc>
          <w:tcPr>
            <w:tcW w:w="1365" w:type="dxa"/>
            <w:vMerge w:val="continue"/>
            <w:tcBorders>
              <w:top w:val="single" w:color="auto" w:sz="4" w:space="0"/>
              <w:left w:val="single" w:color="auto" w:sz="4" w:space="0"/>
              <w:bottom w:val="single" w:color="auto" w:sz="4" w:space="0"/>
              <w:right w:val="single" w:color="auto" w:sz="4" w:space="0"/>
            </w:tcBorders>
            <w:vAlign w:val="center"/>
          </w:tcPr>
          <w:p w14:paraId="37D85CE8">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676B0D1">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16DF1E77">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712574F6">
            <w:pPr>
              <w:rPr>
                <w:rFonts w:ascii="Times New Roman" w:hAnsi="Times New Roman" w:eastAsia="仿宋_GB2312" w:cs="Times New Roman"/>
                <w:sz w:val="24"/>
                <w:szCs w:val="24"/>
              </w:rPr>
            </w:pPr>
          </w:p>
        </w:tc>
      </w:tr>
      <w:tr w14:paraId="5F365B8F">
        <w:tblPrEx>
          <w:tblCellMar>
            <w:top w:w="0" w:type="dxa"/>
            <w:left w:w="0" w:type="dxa"/>
            <w:bottom w:w="0" w:type="dxa"/>
            <w:right w:w="0" w:type="dxa"/>
          </w:tblCellMar>
        </w:tblPrEx>
        <w:trPr>
          <w:trHeight w:val="450" w:hRule="atLeast"/>
          <w:jc w:val="center"/>
        </w:trPr>
        <w:tc>
          <w:tcPr>
            <w:tcW w:w="38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7B7F1D">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5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BE3F17">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5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093127">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5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D09A59C">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3F8156">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936B7B">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3C91EF">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7429FF">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4ED785B5">
        <w:tblPrEx>
          <w:tblCellMar>
            <w:top w:w="0" w:type="dxa"/>
            <w:left w:w="0" w:type="dxa"/>
            <w:bottom w:w="0" w:type="dxa"/>
            <w:right w:w="0" w:type="dxa"/>
          </w:tblCellMar>
        </w:tblPrEx>
        <w:trPr>
          <w:trHeight w:val="450" w:hRule="atLeast"/>
          <w:jc w:val="center"/>
        </w:trPr>
        <w:tc>
          <w:tcPr>
            <w:tcW w:w="38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EF25A0">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826356">
            <w:pPr>
              <w:jc w:val="right"/>
              <w:rPr>
                <w:rFonts w:ascii="Times New Roman" w:hAnsi="Times New Roman" w:eastAsia="仿宋_GB2312" w:cs="Times New Roman"/>
                <w:sz w:val="24"/>
                <w:szCs w:val="24"/>
              </w:rPr>
            </w:pPr>
            <w:r>
              <w:rPr>
                <w:rFonts w:hint="eastAsia" w:ascii="Times New Roman" w:hAnsi="Times New Roman" w:eastAsia="仿宋_GB2312" w:cs="Times New Roman"/>
              </w:rPr>
              <w:t>1093.8</w:t>
            </w:r>
            <w:r>
              <w:rPr>
                <w:rFonts w:ascii="Times New Roman" w:hAnsi="Times New Roman" w:eastAsia="仿宋_GB2312" w:cs="Times New Roman"/>
              </w:rPr>
              <w:t>　</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B442C3">
            <w:pPr>
              <w:jc w:val="right"/>
              <w:rPr>
                <w:rFonts w:ascii="Times New Roman" w:hAnsi="Times New Roman" w:eastAsia="仿宋_GB2312" w:cs="Times New Roman"/>
                <w:sz w:val="24"/>
                <w:szCs w:val="24"/>
              </w:rPr>
            </w:pPr>
            <w:r>
              <w:rPr>
                <w:rFonts w:hint="eastAsia" w:ascii="Times New Roman" w:hAnsi="Times New Roman" w:eastAsia="仿宋_GB2312" w:cs="Times New Roman"/>
              </w:rPr>
              <w:t>1093.8</w:t>
            </w:r>
            <w:r>
              <w:rPr>
                <w:rFonts w:ascii="Times New Roman" w:hAnsi="Times New Roman" w:eastAsia="仿宋_GB2312" w:cs="Times New Roman"/>
              </w:rPr>
              <w:t>　</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D13D1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D6645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372D3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73CB8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F28529">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539F6930">
        <w:tblPrEx>
          <w:tblCellMar>
            <w:top w:w="0" w:type="dxa"/>
            <w:left w:w="0" w:type="dxa"/>
            <w:bottom w:w="0" w:type="dxa"/>
            <w:right w:w="0" w:type="dxa"/>
          </w:tblCellMar>
        </w:tblPrEx>
        <w:trPr>
          <w:trHeight w:val="450" w:hRule="atLeast"/>
          <w:jc w:val="center"/>
        </w:trPr>
        <w:tc>
          <w:tcPr>
            <w:tcW w:w="103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A80745">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A13BE9">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eastAsia="仿宋_GB2312"/>
                <w:kern w:val="0"/>
                <w:szCs w:val="21"/>
              </w:rPr>
              <w:t>一般公共服务支出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E7AF9B">
            <w:pPr>
              <w:jc w:val="right"/>
              <w:rPr>
                <w:rFonts w:ascii="Times New Roman" w:hAnsi="Times New Roman" w:eastAsia="仿宋_GB2312" w:cs="Times New Roman"/>
                <w:sz w:val="24"/>
                <w:szCs w:val="24"/>
              </w:rPr>
            </w:pPr>
            <w:r>
              <w:rPr>
                <w:rFonts w:hint="eastAsia" w:ascii="Times New Roman" w:hAnsi="Times New Roman" w:eastAsia="仿宋_GB2312" w:cs="Times New Roman"/>
              </w:rPr>
              <w:t>1046.02</w:t>
            </w:r>
            <w:r>
              <w:rPr>
                <w:rFonts w:ascii="Times New Roman" w:hAnsi="Times New Roman" w:eastAsia="仿宋_GB2312" w:cs="Times New Roman"/>
              </w:rPr>
              <w:t>　</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E5A24F">
            <w:pPr>
              <w:jc w:val="right"/>
              <w:rPr>
                <w:rFonts w:ascii="Times New Roman" w:hAnsi="Times New Roman" w:eastAsia="仿宋_GB2312" w:cs="Times New Roman"/>
                <w:sz w:val="24"/>
                <w:szCs w:val="24"/>
              </w:rPr>
            </w:pPr>
            <w:r>
              <w:rPr>
                <w:rFonts w:hint="eastAsia" w:ascii="Times New Roman" w:hAnsi="Times New Roman" w:eastAsia="仿宋_GB2312" w:cs="Times New Roman"/>
              </w:rPr>
              <w:t>1046.02</w:t>
            </w:r>
            <w:r>
              <w:rPr>
                <w:rFonts w:ascii="Times New Roman" w:hAnsi="Times New Roman" w:eastAsia="仿宋_GB2312" w:cs="Times New Roman"/>
              </w:rPr>
              <w:t>　</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50DB2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479F1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5CEC6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FB2F1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8EE83E">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3439012">
        <w:tblPrEx>
          <w:tblCellMar>
            <w:top w:w="0" w:type="dxa"/>
            <w:left w:w="0" w:type="dxa"/>
            <w:bottom w:w="0" w:type="dxa"/>
            <w:right w:w="0" w:type="dxa"/>
          </w:tblCellMar>
        </w:tblPrEx>
        <w:trPr>
          <w:trHeight w:val="450" w:hRule="atLeast"/>
          <w:jc w:val="center"/>
        </w:trPr>
        <w:tc>
          <w:tcPr>
            <w:tcW w:w="103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00FDAE">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20101</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DA5A3F">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人大事务</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D3B0E3">
            <w:pPr>
              <w:jc w:val="right"/>
              <w:rPr>
                <w:rFonts w:ascii="Times New Roman" w:hAnsi="Times New Roman" w:eastAsia="仿宋_GB2312" w:cs="Times New Roman"/>
                <w:sz w:val="24"/>
                <w:szCs w:val="24"/>
              </w:rPr>
            </w:pPr>
            <w:r>
              <w:rPr>
                <w:rFonts w:hint="eastAsia" w:ascii="Times New Roman" w:hAnsi="Times New Roman" w:eastAsia="仿宋_GB2312" w:cs="Times New Roman"/>
              </w:rPr>
              <w:t>1038.52</w:t>
            </w:r>
            <w:r>
              <w:rPr>
                <w:rFonts w:ascii="Times New Roman" w:hAnsi="Times New Roman" w:eastAsia="仿宋_GB2312" w:cs="Times New Roman"/>
              </w:rPr>
              <w:t>　</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95B44E">
            <w:pPr>
              <w:jc w:val="right"/>
              <w:rPr>
                <w:rFonts w:ascii="Times New Roman" w:hAnsi="Times New Roman" w:eastAsia="仿宋_GB2312" w:cs="Times New Roman"/>
                <w:sz w:val="24"/>
                <w:szCs w:val="24"/>
              </w:rPr>
            </w:pPr>
            <w:r>
              <w:rPr>
                <w:rFonts w:hint="eastAsia" w:ascii="Times New Roman" w:hAnsi="Times New Roman" w:eastAsia="仿宋_GB2312" w:cs="Times New Roman"/>
              </w:rPr>
              <w:t>1038.52</w:t>
            </w:r>
            <w:r>
              <w:rPr>
                <w:rFonts w:ascii="Times New Roman" w:hAnsi="Times New Roman" w:eastAsia="仿宋_GB2312" w:cs="Times New Roman"/>
              </w:rPr>
              <w:t>　</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A097F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BC10B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DDCAC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FFBCA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34E77B">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115F2C4E">
        <w:tblPrEx>
          <w:tblCellMar>
            <w:top w:w="0" w:type="dxa"/>
            <w:left w:w="0" w:type="dxa"/>
            <w:bottom w:w="0" w:type="dxa"/>
            <w:right w:w="0" w:type="dxa"/>
          </w:tblCellMar>
        </w:tblPrEx>
        <w:trPr>
          <w:trHeight w:val="450" w:hRule="atLeast"/>
          <w:jc w:val="center"/>
        </w:trPr>
        <w:tc>
          <w:tcPr>
            <w:tcW w:w="103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6EDA9C">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2010101</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C49905">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行政运行</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CA936E">
            <w:pPr>
              <w:jc w:val="right"/>
              <w:rPr>
                <w:rFonts w:ascii="Times New Roman" w:hAnsi="Times New Roman" w:eastAsia="仿宋_GB2312" w:cs="Times New Roman"/>
                <w:sz w:val="24"/>
                <w:szCs w:val="24"/>
              </w:rPr>
            </w:pPr>
            <w:r>
              <w:rPr>
                <w:rFonts w:hint="eastAsia" w:ascii="Times New Roman" w:hAnsi="Times New Roman" w:eastAsia="仿宋_GB2312" w:cs="Times New Roman"/>
              </w:rPr>
              <w:t>775.58</w:t>
            </w:r>
            <w:r>
              <w:rPr>
                <w:rFonts w:ascii="Times New Roman" w:hAnsi="Times New Roman" w:eastAsia="仿宋_GB2312" w:cs="Times New Roman"/>
              </w:rPr>
              <w:t>　</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434B0D">
            <w:pPr>
              <w:jc w:val="right"/>
              <w:rPr>
                <w:rFonts w:ascii="Times New Roman" w:hAnsi="Times New Roman" w:eastAsia="仿宋_GB2312" w:cs="Times New Roman"/>
                <w:sz w:val="24"/>
                <w:szCs w:val="24"/>
              </w:rPr>
            </w:pPr>
            <w:r>
              <w:rPr>
                <w:rFonts w:hint="eastAsia" w:ascii="Times New Roman" w:hAnsi="Times New Roman" w:eastAsia="仿宋_GB2312" w:cs="Times New Roman"/>
              </w:rPr>
              <w:t>775.58</w:t>
            </w:r>
            <w:r>
              <w:rPr>
                <w:rFonts w:ascii="Times New Roman" w:hAnsi="Times New Roman" w:eastAsia="仿宋_GB2312" w:cs="Times New Roman"/>
              </w:rPr>
              <w:t>　</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4E98D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7C538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97838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CECE5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679D0F">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0DB387C">
        <w:tblPrEx>
          <w:tblCellMar>
            <w:top w:w="0" w:type="dxa"/>
            <w:left w:w="0" w:type="dxa"/>
            <w:bottom w:w="0" w:type="dxa"/>
            <w:right w:w="0" w:type="dxa"/>
          </w:tblCellMar>
        </w:tblPrEx>
        <w:trPr>
          <w:trHeight w:val="450" w:hRule="atLeast"/>
          <w:jc w:val="center"/>
        </w:trPr>
        <w:tc>
          <w:tcPr>
            <w:tcW w:w="103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5771FA">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2010104</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C4A707">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人大会议</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60D399">
            <w:pPr>
              <w:jc w:val="right"/>
              <w:rPr>
                <w:rFonts w:ascii="Times New Roman" w:hAnsi="Times New Roman" w:eastAsia="仿宋_GB2312" w:cs="Times New Roman"/>
                <w:sz w:val="24"/>
                <w:szCs w:val="24"/>
              </w:rPr>
            </w:pPr>
            <w:r>
              <w:rPr>
                <w:rFonts w:hint="eastAsia" w:ascii="Times New Roman" w:hAnsi="Times New Roman" w:eastAsia="仿宋_GB2312" w:cs="Times New Roman"/>
              </w:rPr>
              <w:t>65.97</w:t>
            </w:r>
            <w:r>
              <w:rPr>
                <w:rFonts w:ascii="Times New Roman" w:hAnsi="Times New Roman" w:eastAsia="仿宋_GB2312" w:cs="Times New Roman"/>
              </w:rPr>
              <w:t>　</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9D4F44">
            <w:pPr>
              <w:jc w:val="right"/>
              <w:rPr>
                <w:rFonts w:ascii="Times New Roman" w:hAnsi="Times New Roman" w:eastAsia="仿宋_GB2312" w:cs="Times New Roman"/>
                <w:sz w:val="24"/>
                <w:szCs w:val="24"/>
              </w:rPr>
            </w:pPr>
            <w:r>
              <w:rPr>
                <w:rFonts w:hint="eastAsia" w:ascii="Times New Roman" w:hAnsi="Times New Roman" w:eastAsia="仿宋_GB2312" w:cs="Times New Roman"/>
              </w:rPr>
              <w:t>65.97</w:t>
            </w:r>
            <w:r>
              <w:rPr>
                <w:rFonts w:ascii="Times New Roman" w:hAnsi="Times New Roman" w:eastAsia="仿宋_GB2312" w:cs="Times New Roman"/>
              </w:rPr>
              <w:t>　</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66738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D4EA3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EC071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D1B13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09B2E5">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3AA94096">
        <w:tblPrEx>
          <w:tblCellMar>
            <w:top w:w="0" w:type="dxa"/>
            <w:left w:w="0" w:type="dxa"/>
            <w:bottom w:w="0" w:type="dxa"/>
            <w:right w:w="0" w:type="dxa"/>
          </w:tblCellMar>
        </w:tblPrEx>
        <w:trPr>
          <w:trHeight w:val="450" w:hRule="atLeast"/>
          <w:jc w:val="center"/>
        </w:trPr>
        <w:tc>
          <w:tcPr>
            <w:tcW w:w="103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4C3330">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2010106</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5786A6">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人大监督</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AF0A67">
            <w:pPr>
              <w:jc w:val="right"/>
              <w:rPr>
                <w:rFonts w:ascii="Times New Roman" w:hAnsi="Times New Roman" w:eastAsia="仿宋_GB2312" w:cs="Times New Roman"/>
                <w:sz w:val="24"/>
                <w:szCs w:val="24"/>
              </w:rPr>
            </w:pPr>
            <w:r>
              <w:rPr>
                <w:rFonts w:hint="eastAsia" w:ascii="Times New Roman" w:hAnsi="Times New Roman" w:eastAsia="仿宋_GB2312" w:cs="Times New Roman"/>
              </w:rPr>
              <w:t>75.94</w:t>
            </w:r>
            <w:r>
              <w:rPr>
                <w:rFonts w:ascii="Times New Roman" w:hAnsi="Times New Roman" w:eastAsia="仿宋_GB2312" w:cs="Times New Roman"/>
              </w:rPr>
              <w:t>　</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C64736">
            <w:pPr>
              <w:jc w:val="right"/>
              <w:rPr>
                <w:rFonts w:ascii="Times New Roman" w:hAnsi="Times New Roman" w:eastAsia="仿宋_GB2312" w:cs="Times New Roman"/>
                <w:sz w:val="24"/>
                <w:szCs w:val="24"/>
              </w:rPr>
            </w:pPr>
            <w:r>
              <w:rPr>
                <w:rFonts w:hint="eastAsia" w:ascii="Times New Roman" w:hAnsi="Times New Roman" w:eastAsia="仿宋_GB2312" w:cs="Times New Roman"/>
              </w:rPr>
              <w:t>75.94</w:t>
            </w:r>
            <w:r>
              <w:rPr>
                <w:rFonts w:ascii="Times New Roman" w:hAnsi="Times New Roman" w:eastAsia="仿宋_GB2312" w:cs="Times New Roman"/>
              </w:rPr>
              <w:t>　</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8EBBE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9D0AC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A803D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A0437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0C2E3C">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1D6A219E">
        <w:tblPrEx>
          <w:tblCellMar>
            <w:top w:w="0" w:type="dxa"/>
            <w:left w:w="0" w:type="dxa"/>
            <w:bottom w:w="0" w:type="dxa"/>
            <w:right w:w="0" w:type="dxa"/>
          </w:tblCellMar>
        </w:tblPrEx>
        <w:trPr>
          <w:trHeight w:val="450" w:hRule="atLeast"/>
          <w:jc w:val="center"/>
        </w:trPr>
        <w:tc>
          <w:tcPr>
            <w:tcW w:w="103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BD58E0">
            <w:pPr>
              <w:rPr>
                <w:rFonts w:ascii="Times New Roman" w:hAnsi="Times New Roman" w:eastAsia="仿宋_GB2312" w:cs="Times New Roman"/>
              </w:rPr>
            </w:pPr>
            <w:r>
              <w:rPr>
                <w:rFonts w:hint="eastAsia" w:ascii="Times New Roman" w:hAnsi="Times New Roman" w:eastAsia="仿宋_GB2312" w:cs="Times New Roman"/>
              </w:rPr>
              <w:t xml:space="preserve">  2010108</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05F167">
            <w:pPr>
              <w:rPr>
                <w:rFonts w:ascii="Times New Roman" w:hAnsi="Times New Roman" w:eastAsia="仿宋_GB2312" w:cs="Times New Roman"/>
              </w:rPr>
            </w:pPr>
            <w:r>
              <w:rPr>
                <w:rFonts w:hint="eastAsia" w:ascii="Times New Roman" w:hAnsi="Times New Roman" w:eastAsia="仿宋_GB2312" w:cs="Times New Roman"/>
              </w:rPr>
              <w:t xml:space="preserve">  代表工作</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EAC405">
            <w:pPr>
              <w:jc w:val="right"/>
              <w:rPr>
                <w:rFonts w:ascii="Times New Roman" w:hAnsi="Times New Roman" w:eastAsia="仿宋_GB2312" w:cs="Times New Roman"/>
              </w:rPr>
            </w:pPr>
            <w:r>
              <w:rPr>
                <w:rFonts w:hint="eastAsia" w:ascii="Times New Roman" w:hAnsi="Times New Roman" w:eastAsia="仿宋_GB2312" w:cs="Times New Roman"/>
              </w:rPr>
              <w:t>121.03</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282B58">
            <w:pPr>
              <w:jc w:val="right"/>
              <w:rPr>
                <w:rFonts w:ascii="Times New Roman" w:hAnsi="Times New Roman" w:eastAsia="仿宋_GB2312" w:cs="Times New Roman"/>
              </w:rPr>
            </w:pPr>
            <w:r>
              <w:rPr>
                <w:rFonts w:hint="eastAsia" w:ascii="Times New Roman" w:hAnsi="Times New Roman" w:eastAsia="仿宋_GB2312" w:cs="Times New Roman"/>
              </w:rPr>
              <w:t>121.03</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1404BD">
            <w:pPr>
              <w:jc w:val="right"/>
              <w:rPr>
                <w:rFonts w:ascii="Times New Roman" w:hAnsi="Times New Roman" w:eastAsia="仿宋_GB2312" w:cs="Times New Roman"/>
              </w:rPr>
            </w:pPr>
          </w:p>
        </w:tc>
        <w:tc>
          <w:tcPr>
            <w:tcW w:w="13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EF23DB">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17DEDC">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313C05">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A2560A">
            <w:pPr>
              <w:jc w:val="right"/>
              <w:rPr>
                <w:rFonts w:ascii="Times New Roman" w:hAnsi="Times New Roman" w:eastAsia="仿宋_GB2312" w:cs="Times New Roman"/>
              </w:rPr>
            </w:pPr>
          </w:p>
        </w:tc>
      </w:tr>
      <w:tr w14:paraId="3A671494">
        <w:tblPrEx>
          <w:tblCellMar>
            <w:top w:w="0" w:type="dxa"/>
            <w:left w:w="0" w:type="dxa"/>
            <w:bottom w:w="0" w:type="dxa"/>
            <w:right w:w="0" w:type="dxa"/>
          </w:tblCellMar>
        </w:tblPrEx>
        <w:trPr>
          <w:trHeight w:val="450" w:hRule="atLeast"/>
          <w:jc w:val="center"/>
        </w:trPr>
        <w:tc>
          <w:tcPr>
            <w:tcW w:w="103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BF509F">
            <w:pPr>
              <w:rPr>
                <w:rFonts w:ascii="Times New Roman" w:hAnsi="Times New Roman" w:eastAsia="仿宋_GB2312" w:cs="Times New Roman"/>
              </w:rPr>
            </w:pPr>
            <w:r>
              <w:rPr>
                <w:rFonts w:hint="eastAsia" w:ascii="Times New Roman" w:hAnsi="Times New Roman" w:eastAsia="仿宋_GB2312" w:cs="Times New Roman"/>
              </w:rPr>
              <w:t xml:space="preserve">  20199</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DE005F">
            <w:pPr>
              <w:rPr>
                <w:rFonts w:ascii="Times New Roman" w:hAnsi="Times New Roman" w:eastAsia="仿宋_GB2312" w:cs="Times New Roman"/>
              </w:rPr>
            </w:pPr>
            <w:r>
              <w:rPr>
                <w:rFonts w:hint="eastAsia" w:ascii="Times New Roman" w:hAnsi="Times New Roman" w:eastAsia="仿宋_GB2312" w:cs="Times New Roman"/>
              </w:rPr>
              <w:t xml:space="preserve">  其他一般公共服务支出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ACFB60">
            <w:pPr>
              <w:jc w:val="right"/>
              <w:rPr>
                <w:rFonts w:ascii="Times New Roman" w:hAnsi="Times New Roman" w:eastAsia="仿宋_GB2312" w:cs="Times New Roman"/>
              </w:rPr>
            </w:pPr>
            <w:r>
              <w:rPr>
                <w:rFonts w:hint="eastAsia" w:ascii="Times New Roman" w:hAnsi="Times New Roman" w:eastAsia="仿宋_GB2312" w:cs="Times New Roman"/>
              </w:rPr>
              <w:t>7.5</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5E6594">
            <w:pPr>
              <w:jc w:val="right"/>
              <w:rPr>
                <w:rFonts w:ascii="Times New Roman" w:hAnsi="Times New Roman" w:eastAsia="仿宋_GB2312" w:cs="Times New Roman"/>
              </w:rPr>
            </w:pPr>
            <w:r>
              <w:rPr>
                <w:rFonts w:hint="eastAsia" w:ascii="Times New Roman" w:hAnsi="Times New Roman" w:eastAsia="仿宋_GB2312" w:cs="Times New Roman"/>
              </w:rPr>
              <w:t>7.5</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1B5F21">
            <w:pPr>
              <w:jc w:val="right"/>
              <w:rPr>
                <w:rFonts w:ascii="Times New Roman" w:hAnsi="Times New Roman" w:eastAsia="仿宋_GB2312" w:cs="Times New Roman"/>
              </w:rPr>
            </w:pPr>
          </w:p>
        </w:tc>
        <w:tc>
          <w:tcPr>
            <w:tcW w:w="13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359630">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C9D318">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F50740">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C0D364">
            <w:pPr>
              <w:jc w:val="right"/>
              <w:rPr>
                <w:rFonts w:ascii="Times New Roman" w:hAnsi="Times New Roman" w:eastAsia="仿宋_GB2312" w:cs="Times New Roman"/>
              </w:rPr>
            </w:pPr>
          </w:p>
        </w:tc>
      </w:tr>
      <w:tr w14:paraId="1548E730">
        <w:tblPrEx>
          <w:tblCellMar>
            <w:top w:w="0" w:type="dxa"/>
            <w:left w:w="0" w:type="dxa"/>
            <w:bottom w:w="0" w:type="dxa"/>
            <w:right w:w="0" w:type="dxa"/>
          </w:tblCellMar>
        </w:tblPrEx>
        <w:trPr>
          <w:trHeight w:val="450" w:hRule="atLeast"/>
          <w:jc w:val="center"/>
        </w:trPr>
        <w:tc>
          <w:tcPr>
            <w:tcW w:w="103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F0CDEB">
            <w:pPr>
              <w:rPr>
                <w:rFonts w:ascii="Times New Roman" w:hAnsi="Times New Roman" w:eastAsia="仿宋_GB2312" w:cs="Times New Roman"/>
              </w:rPr>
            </w:pPr>
            <w:r>
              <w:rPr>
                <w:rFonts w:hint="eastAsia" w:ascii="Times New Roman" w:hAnsi="Times New Roman" w:eastAsia="仿宋_GB2312" w:cs="Times New Roman"/>
              </w:rPr>
              <w:t xml:space="preserve">  2019999</w:t>
            </w:r>
          </w:p>
        </w:tc>
        <w:tc>
          <w:tcPr>
            <w:tcW w:w="277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E9D58C">
            <w:pPr>
              <w:rPr>
                <w:rFonts w:ascii="Times New Roman" w:hAnsi="Times New Roman" w:eastAsia="仿宋_GB2312" w:cs="Times New Roman"/>
              </w:rPr>
            </w:pPr>
            <w:r>
              <w:rPr>
                <w:rFonts w:hint="eastAsia" w:ascii="Times New Roman" w:hAnsi="Times New Roman" w:eastAsia="仿宋_GB2312" w:cs="Times New Roman"/>
              </w:rPr>
              <w:t xml:space="preserve">  其他一般公共服务支出</w:t>
            </w:r>
          </w:p>
        </w:tc>
        <w:tc>
          <w:tcPr>
            <w:tcW w:w="15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45E3BFB">
            <w:pPr>
              <w:jc w:val="right"/>
              <w:rPr>
                <w:rFonts w:ascii="Times New Roman" w:hAnsi="Times New Roman" w:eastAsia="仿宋_GB2312" w:cs="Times New Roman"/>
              </w:rPr>
            </w:pPr>
            <w:r>
              <w:rPr>
                <w:rFonts w:hint="eastAsia" w:ascii="Times New Roman" w:hAnsi="Times New Roman" w:eastAsia="仿宋_GB2312" w:cs="Times New Roman"/>
              </w:rPr>
              <w:t>7.5</w:t>
            </w:r>
          </w:p>
        </w:tc>
        <w:tc>
          <w:tcPr>
            <w:tcW w:w="15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B930604">
            <w:pPr>
              <w:jc w:val="right"/>
              <w:rPr>
                <w:rFonts w:ascii="Times New Roman" w:hAnsi="Times New Roman" w:eastAsia="仿宋_GB2312" w:cs="Times New Roman"/>
              </w:rPr>
            </w:pPr>
            <w:r>
              <w:rPr>
                <w:rFonts w:hint="eastAsia" w:ascii="Times New Roman" w:hAnsi="Times New Roman" w:eastAsia="仿宋_GB2312" w:cs="Times New Roman"/>
              </w:rPr>
              <w:t>7.5</w:t>
            </w:r>
          </w:p>
        </w:tc>
        <w:tc>
          <w:tcPr>
            <w:tcW w:w="15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E38316B">
            <w:pPr>
              <w:jc w:val="right"/>
              <w:rPr>
                <w:rFonts w:ascii="Times New Roman" w:hAnsi="Times New Roman" w:eastAsia="仿宋_GB2312" w:cs="Times New Roman"/>
              </w:rPr>
            </w:pPr>
          </w:p>
        </w:tc>
        <w:tc>
          <w:tcPr>
            <w:tcW w:w="136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16A1BC9">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F75B443">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89C5AEF">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FA1F44">
            <w:pPr>
              <w:jc w:val="right"/>
              <w:rPr>
                <w:rFonts w:ascii="Times New Roman" w:hAnsi="Times New Roman" w:eastAsia="仿宋_GB2312" w:cs="Times New Roman"/>
              </w:rPr>
            </w:pPr>
          </w:p>
        </w:tc>
      </w:tr>
      <w:tr w14:paraId="65CF9777">
        <w:tblPrEx>
          <w:tblCellMar>
            <w:top w:w="0" w:type="dxa"/>
            <w:left w:w="0" w:type="dxa"/>
            <w:bottom w:w="0" w:type="dxa"/>
            <w:right w:w="0" w:type="dxa"/>
          </w:tblCellMar>
        </w:tblPrEx>
        <w:trPr>
          <w:trHeight w:val="450" w:hRule="atLeast"/>
          <w:jc w:val="center"/>
        </w:trPr>
        <w:tc>
          <w:tcPr>
            <w:tcW w:w="103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37F02D">
            <w:pPr>
              <w:rPr>
                <w:rFonts w:ascii="Times New Roman" w:hAnsi="Times New Roman" w:eastAsia="仿宋_GB2312" w:cs="Times New Roman"/>
              </w:rPr>
            </w:pPr>
            <w:r>
              <w:rPr>
                <w:rFonts w:hint="eastAsia" w:ascii="Times New Roman" w:hAnsi="Times New Roman" w:eastAsia="仿宋_GB2312" w:cs="Times New Roman"/>
              </w:rPr>
              <w:t xml:space="preserve">  208</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8419A7">
            <w:pPr>
              <w:rPr>
                <w:rFonts w:ascii="Times New Roman" w:hAnsi="Times New Roman" w:eastAsia="仿宋_GB2312" w:cs="Times New Roman"/>
              </w:rPr>
            </w:pPr>
            <w:r>
              <w:rPr>
                <w:rFonts w:hint="eastAsia" w:ascii="Times New Roman" w:hAnsi="Times New Roman" w:eastAsia="仿宋_GB2312" w:cs="Times New Roman"/>
              </w:rPr>
              <w:t xml:space="preserve">  社会保障和就业支出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427FF7">
            <w:pPr>
              <w:jc w:val="right"/>
              <w:rPr>
                <w:rFonts w:ascii="Times New Roman" w:hAnsi="Times New Roman" w:eastAsia="仿宋_GB2312" w:cs="Times New Roman"/>
              </w:rPr>
            </w:pPr>
            <w:r>
              <w:rPr>
                <w:rFonts w:hint="eastAsia" w:ascii="Times New Roman" w:hAnsi="Times New Roman" w:eastAsia="仿宋_GB2312" w:cs="Times New Roman"/>
              </w:rPr>
              <w:t>101.25</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0961C3">
            <w:pPr>
              <w:jc w:val="right"/>
              <w:rPr>
                <w:rFonts w:ascii="Times New Roman" w:hAnsi="Times New Roman" w:eastAsia="仿宋_GB2312" w:cs="Times New Roman"/>
              </w:rPr>
            </w:pPr>
            <w:r>
              <w:rPr>
                <w:rFonts w:hint="eastAsia" w:ascii="Times New Roman" w:hAnsi="Times New Roman" w:eastAsia="仿宋_GB2312" w:cs="Times New Roman"/>
              </w:rPr>
              <w:t>101.25</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B534D3">
            <w:pPr>
              <w:jc w:val="right"/>
              <w:rPr>
                <w:rFonts w:ascii="Times New Roman" w:hAnsi="Times New Roman" w:eastAsia="仿宋_GB2312" w:cs="Times New Roman"/>
              </w:rPr>
            </w:pPr>
          </w:p>
        </w:tc>
        <w:tc>
          <w:tcPr>
            <w:tcW w:w="13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CE8A8B">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82057A">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3E7910">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127706">
            <w:pPr>
              <w:jc w:val="right"/>
              <w:rPr>
                <w:rFonts w:ascii="Times New Roman" w:hAnsi="Times New Roman" w:eastAsia="仿宋_GB2312" w:cs="Times New Roman"/>
              </w:rPr>
            </w:pPr>
          </w:p>
        </w:tc>
      </w:tr>
      <w:tr w14:paraId="03879D7C">
        <w:tblPrEx>
          <w:tblCellMar>
            <w:top w:w="0" w:type="dxa"/>
            <w:left w:w="0" w:type="dxa"/>
            <w:bottom w:w="0" w:type="dxa"/>
            <w:right w:w="0" w:type="dxa"/>
          </w:tblCellMar>
        </w:tblPrEx>
        <w:trPr>
          <w:trHeight w:val="450" w:hRule="atLeast"/>
          <w:jc w:val="center"/>
        </w:trPr>
        <w:tc>
          <w:tcPr>
            <w:tcW w:w="103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B6FC4F">
            <w:pPr>
              <w:rPr>
                <w:rFonts w:ascii="Times New Roman" w:hAnsi="Times New Roman" w:eastAsia="仿宋_GB2312" w:cs="Times New Roman"/>
              </w:rPr>
            </w:pPr>
            <w:r>
              <w:rPr>
                <w:rFonts w:hint="eastAsia" w:ascii="Times New Roman" w:hAnsi="Times New Roman" w:eastAsia="仿宋_GB2312" w:cs="Times New Roman"/>
              </w:rPr>
              <w:t xml:space="preserve">  20805</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4F4C23">
            <w:pPr>
              <w:rPr>
                <w:rFonts w:ascii="Times New Roman" w:hAnsi="Times New Roman" w:eastAsia="仿宋_GB2312" w:cs="Times New Roman"/>
              </w:rPr>
            </w:pPr>
            <w:r>
              <w:rPr>
                <w:rFonts w:hint="eastAsia" w:ascii="Times New Roman" w:hAnsi="Times New Roman" w:eastAsia="仿宋_GB2312" w:cs="Times New Roman"/>
              </w:rPr>
              <w:t xml:space="preserve">  行政事业单位养老支出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53CA2C">
            <w:pPr>
              <w:jc w:val="right"/>
              <w:rPr>
                <w:rFonts w:ascii="Times New Roman" w:hAnsi="Times New Roman" w:eastAsia="仿宋_GB2312" w:cs="Times New Roman"/>
              </w:rPr>
            </w:pPr>
            <w:r>
              <w:rPr>
                <w:rFonts w:hint="eastAsia" w:ascii="Times New Roman" w:hAnsi="Times New Roman" w:eastAsia="仿宋_GB2312" w:cs="Times New Roman"/>
              </w:rPr>
              <w:t>79.11</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51DCF7">
            <w:pPr>
              <w:jc w:val="right"/>
              <w:rPr>
                <w:rFonts w:ascii="Times New Roman" w:hAnsi="Times New Roman" w:eastAsia="仿宋_GB2312" w:cs="Times New Roman"/>
              </w:rPr>
            </w:pPr>
            <w:r>
              <w:rPr>
                <w:rFonts w:hint="eastAsia" w:ascii="Times New Roman" w:hAnsi="Times New Roman" w:eastAsia="仿宋_GB2312" w:cs="Times New Roman"/>
              </w:rPr>
              <w:t>79.11</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A78064">
            <w:pPr>
              <w:jc w:val="right"/>
              <w:rPr>
                <w:rFonts w:ascii="Times New Roman" w:hAnsi="Times New Roman" w:eastAsia="仿宋_GB2312" w:cs="Times New Roman"/>
              </w:rPr>
            </w:pPr>
          </w:p>
        </w:tc>
        <w:tc>
          <w:tcPr>
            <w:tcW w:w="13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480ACF">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01E09C">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B40EDA">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A01408">
            <w:pPr>
              <w:jc w:val="right"/>
              <w:rPr>
                <w:rFonts w:ascii="Times New Roman" w:hAnsi="Times New Roman" w:eastAsia="仿宋_GB2312" w:cs="Times New Roman"/>
              </w:rPr>
            </w:pPr>
          </w:p>
        </w:tc>
      </w:tr>
      <w:tr w14:paraId="471D8136">
        <w:tblPrEx>
          <w:tblCellMar>
            <w:top w:w="0" w:type="dxa"/>
            <w:left w:w="0" w:type="dxa"/>
            <w:bottom w:w="0" w:type="dxa"/>
            <w:right w:w="0" w:type="dxa"/>
          </w:tblCellMar>
        </w:tblPrEx>
        <w:trPr>
          <w:trHeight w:val="450" w:hRule="atLeast"/>
          <w:jc w:val="center"/>
        </w:trPr>
        <w:tc>
          <w:tcPr>
            <w:tcW w:w="103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917C78">
            <w:pPr>
              <w:rPr>
                <w:rFonts w:ascii="Times New Roman" w:hAnsi="Times New Roman" w:eastAsia="仿宋_GB2312" w:cs="Times New Roman"/>
              </w:rPr>
            </w:pPr>
            <w:r>
              <w:rPr>
                <w:rFonts w:hint="eastAsia" w:ascii="Times New Roman" w:hAnsi="Times New Roman" w:eastAsia="仿宋_GB2312" w:cs="Times New Roman"/>
              </w:rPr>
              <w:t xml:space="preserve">  2080505</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C4E765">
            <w:pPr>
              <w:rPr>
                <w:rFonts w:ascii="Times New Roman" w:hAnsi="Times New Roman" w:eastAsia="仿宋_GB2312" w:cs="Times New Roman"/>
              </w:rPr>
            </w:pPr>
            <w:r>
              <w:rPr>
                <w:rFonts w:hint="eastAsia" w:ascii="Times New Roman" w:hAnsi="Times New Roman" w:eastAsia="仿宋_GB2312" w:cs="Times New Roman"/>
              </w:rPr>
              <w:t xml:space="preserve">  机关事业单位基本养老保险缴费支出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740264">
            <w:pPr>
              <w:jc w:val="right"/>
              <w:rPr>
                <w:rFonts w:ascii="Times New Roman" w:hAnsi="Times New Roman" w:eastAsia="仿宋_GB2312" w:cs="Times New Roman"/>
              </w:rPr>
            </w:pPr>
            <w:r>
              <w:rPr>
                <w:rFonts w:hint="eastAsia" w:ascii="Times New Roman" w:hAnsi="Times New Roman" w:eastAsia="仿宋_GB2312" w:cs="Times New Roman"/>
              </w:rPr>
              <w:t>79.11</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527EE3">
            <w:pPr>
              <w:jc w:val="right"/>
              <w:rPr>
                <w:rFonts w:ascii="Times New Roman" w:hAnsi="Times New Roman" w:eastAsia="仿宋_GB2312" w:cs="Times New Roman"/>
              </w:rPr>
            </w:pPr>
            <w:r>
              <w:rPr>
                <w:rFonts w:hint="eastAsia" w:ascii="Times New Roman" w:hAnsi="Times New Roman" w:eastAsia="仿宋_GB2312" w:cs="Times New Roman"/>
              </w:rPr>
              <w:t>79.11</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6C8311">
            <w:pPr>
              <w:jc w:val="right"/>
              <w:rPr>
                <w:rFonts w:ascii="Times New Roman" w:hAnsi="Times New Roman" w:eastAsia="仿宋_GB2312" w:cs="Times New Roman"/>
              </w:rPr>
            </w:pPr>
          </w:p>
        </w:tc>
        <w:tc>
          <w:tcPr>
            <w:tcW w:w="13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2B1B24">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8A5557">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7B7F71">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958A42">
            <w:pPr>
              <w:jc w:val="right"/>
              <w:rPr>
                <w:rFonts w:ascii="Times New Roman" w:hAnsi="Times New Roman" w:eastAsia="仿宋_GB2312" w:cs="Times New Roman"/>
              </w:rPr>
            </w:pPr>
          </w:p>
        </w:tc>
      </w:tr>
      <w:tr w14:paraId="1AB0CE10">
        <w:tblPrEx>
          <w:tblCellMar>
            <w:top w:w="0" w:type="dxa"/>
            <w:left w:w="0" w:type="dxa"/>
            <w:bottom w:w="0" w:type="dxa"/>
            <w:right w:w="0" w:type="dxa"/>
          </w:tblCellMar>
        </w:tblPrEx>
        <w:trPr>
          <w:trHeight w:val="450" w:hRule="atLeast"/>
          <w:jc w:val="center"/>
        </w:trPr>
        <w:tc>
          <w:tcPr>
            <w:tcW w:w="103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22F8FF">
            <w:pPr>
              <w:rPr>
                <w:rFonts w:ascii="Times New Roman" w:hAnsi="Times New Roman" w:eastAsia="仿宋_GB2312" w:cs="Times New Roman"/>
              </w:rPr>
            </w:pPr>
            <w:r>
              <w:rPr>
                <w:rFonts w:hint="eastAsia" w:ascii="Times New Roman" w:hAnsi="Times New Roman" w:eastAsia="仿宋_GB2312" w:cs="Times New Roman"/>
              </w:rPr>
              <w:t xml:space="preserve">  20808</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F3F0B5">
            <w:pPr>
              <w:rPr>
                <w:rFonts w:ascii="Times New Roman" w:hAnsi="Times New Roman" w:eastAsia="仿宋_GB2312" w:cs="Times New Roman"/>
              </w:rPr>
            </w:pPr>
            <w:r>
              <w:rPr>
                <w:rFonts w:hint="eastAsia" w:ascii="Times New Roman" w:hAnsi="Times New Roman" w:eastAsia="仿宋_GB2312" w:cs="Times New Roman"/>
              </w:rPr>
              <w:t xml:space="preserve">  抚恤</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D3D224">
            <w:pPr>
              <w:jc w:val="right"/>
              <w:rPr>
                <w:rFonts w:ascii="Times New Roman" w:hAnsi="Times New Roman" w:eastAsia="仿宋_GB2312" w:cs="Times New Roman"/>
              </w:rPr>
            </w:pPr>
            <w:r>
              <w:rPr>
                <w:rFonts w:hint="eastAsia" w:ascii="Times New Roman" w:hAnsi="Times New Roman" w:eastAsia="仿宋_GB2312" w:cs="Times New Roman"/>
              </w:rPr>
              <w:t>22.15</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9D25AC">
            <w:pPr>
              <w:jc w:val="right"/>
              <w:rPr>
                <w:rFonts w:ascii="Times New Roman" w:hAnsi="Times New Roman" w:eastAsia="仿宋_GB2312" w:cs="Times New Roman"/>
              </w:rPr>
            </w:pPr>
            <w:r>
              <w:rPr>
                <w:rFonts w:hint="eastAsia" w:ascii="Times New Roman" w:hAnsi="Times New Roman" w:eastAsia="仿宋_GB2312" w:cs="Times New Roman"/>
              </w:rPr>
              <w:t>22.15</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3A2AF5">
            <w:pPr>
              <w:jc w:val="right"/>
              <w:rPr>
                <w:rFonts w:ascii="Times New Roman" w:hAnsi="Times New Roman" w:eastAsia="仿宋_GB2312" w:cs="Times New Roman"/>
              </w:rPr>
            </w:pPr>
          </w:p>
        </w:tc>
        <w:tc>
          <w:tcPr>
            <w:tcW w:w="13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7BB103">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345A3B">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0364D2">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8C8104">
            <w:pPr>
              <w:jc w:val="right"/>
              <w:rPr>
                <w:rFonts w:ascii="Times New Roman" w:hAnsi="Times New Roman" w:eastAsia="仿宋_GB2312" w:cs="Times New Roman"/>
              </w:rPr>
            </w:pPr>
          </w:p>
        </w:tc>
      </w:tr>
      <w:tr w14:paraId="7F9069C4">
        <w:tblPrEx>
          <w:tblCellMar>
            <w:top w:w="0" w:type="dxa"/>
            <w:left w:w="0" w:type="dxa"/>
            <w:bottom w:w="0" w:type="dxa"/>
            <w:right w:w="0" w:type="dxa"/>
          </w:tblCellMar>
        </w:tblPrEx>
        <w:trPr>
          <w:trHeight w:val="450" w:hRule="atLeast"/>
          <w:jc w:val="center"/>
        </w:trPr>
        <w:tc>
          <w:tcPr>
            <w:tcW w:w="103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515E5B">
            <w:pPr>
              <w:rPr>
                <w:rFonts w:ascii="Times New Roman" w:hAnsi="Times New Roman" w:eastAsia="仿宋_GB2312" w:cs="Times New Roman"/>
              </w:rPr>
            </w:pPr>
            <w:r>
              <w:rPr>
                <w:rFonts w:hint="eastAsia" w:ascii="Times New Roman" w:hAnsi="Times New Roman" w:eastAsia="仿宋_GB2312" w:cs="Times New Roman"/>
              </w:rPr>
              <w:t xml:space="preserve">  2080801</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65B5FA">
            <w:pPr>
              <w:rPr>
                <w:rFonts w:ascii="Times New Roman" w:hAnsi="Times New Roman" w:eastAsia="仿宋_GB2312" w:cs="Times New Roman"/>
              </w:rPr>
            </w:pPr>
            <w:r>
              <w:rPr>
                <w:rFonts w:hint="eastAsia" w:ascii="Times New Roman" w:hAnsi="Times New Roman" w:eastAsia="仿宋_GB2312" w:cs="Times New Roman"/>
              </w:rPr>
              <w:t xml:space="preserve">  死亡抚恤</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9A7B8D">
            <w:pPr>
              <w:jc w:val="right"/>
              <w:rPr>
                <w:rFonts w:ascii="Times New Roman" w:hAnsi="Times New Roman" w:eastAsia="仿宋_GB2312" w:cs="Times New Roman"/>
              </w:rPr>
            </w:pPr>
            <w:r>
              <w:rPr>
                <w:rFonts w:hint="eastAsia" w:ascii="Times New Roman" w:hAnsi="Times New Roman" w:eastAsia="仿宋_GB2312" w:cs="Times New Roman"/>
              </w:rPr>
              <w:t>20.84</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73A36E">
            <w:pPr>
              <w:jc w:val="right"/>
              <w:rPr>
                <w:rFonts w:ascii="Times New Roman" w:hAnsi="Times New Roman" w:eastAsia="仿宋_GB2312" w:cs="Times New Roman"/>
              </w:rPr>
            </w:pPr>
            <w:r>
              <w:rPr>
                <w:rFonts w:hint="eastAsia" w:ascii="Times New Roman" w:hAnsi="Times New Roman" w:eastAsia="仿宋_GB2312" w:cs="Times New Roman"/>
              </w:rPr>
              <w:t>20.84</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58E901">
            <w:pPr>
              <w:jc w:val="right"/>
              <w:rPr>
                <w:rFonts w:ascii="Times New Roman" w:hAnsi="Times New Roman" w:eastAsia="仿宋_GB2312" w:cs="Times New Roman"/>
              </w:rPr>
            </w:pPr>
          </w:p>
        </w:tc>
        <w:tc>
          <w:tcPr>
            <w:tcW w:w="13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ACFB0B">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ADE0C4">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B22E5B">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DC6A38">
            <w:pPr>
              <w:jc w:val="right"/>
              <w:rPr>
                <w:rFonts w:ascii="Times New Roman" w:hAnsi="Times New Roman" w:eastAsia="仿宋_GB2312" w:cs="Times New Roman"/>
              </w:rPr>
            </w:pPr>
          </w:p>
        </w:tc>
      </w:tr>
      <w:tr w14:paraId="777E2F27">
        <w:tblPrEx>
          <w:tblCellMar>
            <w:top w:w="0" w:type="dxa"/>
            <w:left w:w="0" w:type="dxa"/>
            <w:bottom w:w="0" w:type="dxa"/>
            <w:right w:w="0" w:type="dxa"/>
          </w:tblCellMar>
        </w:tblPrEx>
        <w:trPr>
          <w:trHeight w:val="450" w:hRule="atLeast"/>
          <w:jc w:val="center"/>
        </w:trPr>
        <w:tc>
          <w:tcPr>
            <w:tcW w:w="103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6DC541">
            <w:pPr>
              <w:rPr>
                <w:rFonts w:ascii="Times New Roman" w:hAnsi="Times New Roman" w:eastAsia="仿宋_GB2312" w:cs="Times New Roman"/>
              </w:rPr>
            </w:pPr>
            <w:r>
              <w:rPr>
                <w:rFonts w:hint="eastAsia" w:ascii="Times New Roman" w:hAnsi="Times New Roman" w:eastAsia="仿宋_GB2312" w:cs="Times New Roman"/>
              </w:rPr>
              <w:t xml:space="preserve">  2080802</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F01021">
            <w:pPr>
              <w:rPr>
                <w:rFonts w:ascii="Times New Roman" w:hAnsi="Times New Roman" w:eastAsia="仿宋_GB2312" w:cs="Times New Roman"/>
              </w:rPr>
            </w:pPr>
            <w:r>
              <w:rPr>
                <w:rFonts w:hint="eastAsia" w:ascii="Times New Roman" w:hAnsi="Times New Roman" w:eastAsia="仿宋_GB2312" w:cs="Times New Roman"/>
              </w:rPr>
              <w:t xml:space="preserve">  伤残抚恤</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88C381">
            <w:pPr>
              <w:jc w:val="right"/>
              <w:rPr>
                <w:rFonts w:ascii="Times New Roman" w:hAnsi="Times New Roman" w:eastAsia="仿宋_GB2312" w:cs="Times New Roman"/>
              </w:rPr>
            </w:pPr>
            <w:r>
              <w:rPr>
                <w:rFonts w:hint="eastAsia" w:ascii="Times New Roman" w:hAnsi="Times New Roman" w:eastAsia="仿宋_GB2312" w:cs="Times New Roman"/>
              </w:rPr>
              <w:t>1.3</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F875D6">
            <w:pPr>
              <w:jc w:val="right"/>
              <w:rPr>
                <w:rFonts w:ascii="Times New Roman" w:hAnsi="Times New Roman" w:eastAsia="仿宋_GB2312" w:cs="Times New Roman"/>
              </w:rPr>
            </w:pPr>
            <w:r>
              <w:rPr>
                <w:rFonts w:hint="eastAsia" w:ascii="Times New Roman" w:hAnsi="Times New Roman" w:eastAsia="仿宋_GB2312" w:cs="Times New Roman"/>
              </w:rPr>
              <w:t>1.3</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240125">
            <w:pPr>
              <w:jc w:val="right"/>
              <w:rPr>
                <w:rFonts w:ascii="Times New Roman" w:hAnsi="Times New Roman" w:eastAsia="仿宋_GB2312" w:cs="Times New Roman"/>
              </w:rPr>
            </w:pPr>
          </w:p>
        </w:tc>
        <w:tc>
          <w:tcPr>
            <w:tcW w:w="13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EE7D60">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68C0E9">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7562C8">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4C0E4B">
            <w:pPr>
              <w:jc w:val="right"/>
              <w:rPr>
                <w:rFonts w:ascii="Times New Roman" w:hAnsi="Times New Roman" w:eastAsia="仿宋_GB2312" w:cs="Times New Roman"/>
              </w:rPr>
            </w:pPr>
          </w:p>
        </w:tc>
      </w:tr>
      <w:tr w14:paraId="2D27783E">
        <w:tblPrEx>
          <w:tblCellMar>
            <w:top w:w="0" w:type="dxa"/>
            <w:left w:w="0" w:type="dxa"/>
            <w:bottom w:w="0" w:type="dxa"/>
            <w:right w:w="0" w:type="dxa"/>
          </w:tblCellMar>
        </w:tblPrEx>
        <w:trPr>
          <w:trHeight w:val="450" w:hRule="atLeast"/>
          <w:jc w:val="center"/>
        </w:trPr>
        <w:tc>
          <w:tcPr>
            <w:tcW w:w="103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F51BC0">
            <w:pPr>
              <w:rPr>
                <w:rFonts w:ascii="Times New Roman" w:hAnsi="Times New Roman" w:eastAsia="仿宋_GB2312" w:cs="Times New Roman"/>
              </w:rPr>
            </w:pPr>
            <w:r>
              <w:rPr>
                <w:rFonts w:hint="eastAsia" w:ascii="Times New Roman" w:hAnsi="Times New Roman" w:eastAsia="仿宋_GB2312" w:cs="Times New Roman"/>
              </w:rPr>
              <w:t xml:space="preserve">  210</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A3CDED">
            <w:pPr>
              <w:rPr>
                <w:rFonts w:ascii="Times New Roman" w:hAnsi="Times New Roman" w:eastAsia="仿宋_GB2312" w:cs="Times New Roman"/>
              </w:rPr>
            </w:pPr>
            <w:r>
              <w:rPr>
                <w:rFonts w:hint="eastAsia" w:ascii="Times New Roman" w:hAnsi="Times New Roman" w:eastAsia="仿宋_GB2312" w:cs="Times New Roman"/>
              </w:rPr>
              <w:t xml:space="preserve">  卫生健康支出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EEE320">
            <w:pPr>
              <w:jc w:val="right"/>
              <w:rPr>
                <w:rFonts w:ascii="Times New Roman" w:hAnsi="Times New Roman" w:eastAsia="仿宋_GB2312" w:cs="Times New Roman"/>
              </w:rPr>
            </w:pPr>
            <w:r>
              <w:rPr>
                <w:rFonts w:hint="eastAsia" w:ascii="Times New Roman" w:hAnsi="Times New Roman" w:eastAsia="仿宋_GB2312" w:cs="Times New Roman"/>
              </w:rPr>
              <w:t>35.4</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6390AF">
            <w:pPr>
              <w:jc w:val="right"/>
              <w:rPr>
                <w:rFonts w:ascii="Times New Roman" w:hAnsi="Times New Roman" w:eastAsia="仿宋_GB2312" w:cs="Times New Roman"/>
              </w:rPr>
            </w:pPr>
            <w:r>
              <w:rPr>
                <w:rFonts w:hint="eastAsia" w:ascii="Times New Roman" w:hAnsi="Times New Roman" w:eastAsia="仿宋_GB2312" w:cs="Times New Roman"/>
              </w:rPr>
              <w:t>35.4</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BD0074">
            <w:pPr>
              <w:jc w:val="right"/>
              <w:rPr>
                <w:rFonts w:ascii="Times New Roman" w:hAnsi="Times New Roman" w:eastAsia="仿宋_GB2312" w:cs="Times New Roman"/>
              </w:rPr>
            </w:pPr>
          </w:p>
        </w:tc>
        <w:tc>
          <w:tcPr>
            <w:tcW w:w="13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668DFC">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1377CA">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9F697A">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4FF818">
            <w:pPr>
              <w:jc w:val="right"/>
              <w:rPr>
                <w:rFonts w:ascii="Times New Roman" w:hAnsi="Times New Roman" w:eastAsia="仿宋_GB2312" w:cs="Times New Roman"/>
              </w:rPr>
            </w:pPr>
          </w:p>
        </w:tc>
      </w:tr>
      <w:tr w14:paraId="2A4335C7">
        <w:tblPrEx>
          <w:tblCellMar>
            <w:top w:w="0" w:type="dxa"/>
            <w:left w:w="0" w:type="dxa"/>
            <w:bottom w:w="0" w:type="dxa"/>
            <w:right w:w="0" w:type="dxa"/>
          </w:tblCellMar>
        </w:tblPrEx>
        <w:trPr>
          <w:trHeight w:val="450" w:hRule="atLeast"/>
          <w:jc w:val="center"/>
        </w:trPr>
        <w:tc>
          <w:tcPr>
            <w:tcW w:w="103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C6F090">
            <w:pPr>
              <w:rPr>
                <w:rFonts w:ascii="Times New Roman" w:hAnsi="Times New Roman" w:eastAsia="仿宋_GB2312" w:cs="Times New Roman"/>
              </w:rPr>
            </w:pPr>
            <w:r>
              <w:rPr>
                <w:rFonts w:hint="eastAsia" w:ascii="Times New Roman" w:hAnsi="Times New Roman" w:eastAsia="仿宋_GB2312" w:cs="Times New Roman"/>
              </w:rPr>
              <w:t xml:space="preserve">  21011</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2F3669">
            <w:pPr>
              <w:rPr>
                <w:rFonts w:ascii="Times New Roman" w:hAnsi="Times New Roman" w:eastAsia="仿宋_GB2312" w:cs="Times New Roman"/>
              </w:rPr>
            </w:pPr>
            <w:r>
              <w:rPr>
                <w:rFonts w:hint="eastAsia" w:ascii="Times New Roman" w:hAnsi="Times New Roman" w:eastAsia="仿宋_GB2312" w:cs="Times New Roman"/>
              </w:rPr>
              <w:t xml:space="preserve">  行政事业单位医疗</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31C66D">
            <w:pPr>
              <w:jc w:val="right"/>
              <w:rPr>
                <w:rFonts w:ascii="Times New Roman" w:hAnsi="Times New Roman" w:eastAsia="仿宋_GB2312" w:cs="Times New Roman"/>
              </w:rPr>
            </w:pPr>
            <w:r>
              <w:rPr>
                <w:rFonts w:hint="eastAsia" w:ascii="Times New Roman" w:hAnsi="Times New Roman" w:eastAsia="仿宋_GB2312" w:cs="Times New Roman"/>
              </w:rPr>
              <w:t>35.4</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8674EC">
            <w:pPr>
              <w:jc w:val="right"/>
              <w:rPr>
                <w:rFonts w:ascii="Times New Roman" w:hAnsi="Times New Roman" w:eastAsia="仿宋_GB2312" w:cs="Times New Roman"/>
              </w:rPr>
            </w:pPr>
            <w:r>
              <w:rPr>
                <w:rFonts w:hint="eastAsia" w:ascii="Times New Roman" w:hAnsi="Times New Roman" w:eastAsia="仿宋_GB2312" w:cs="Times New Roman"/>
              </w:rPr>
              <w:t>35.4</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2F4AF5">
            <w:pPr>
              <w:jc w:val="right"/>
              <w:rPr>
                <w:rFonts w:ascii="Times New Roman" w:hAnsi="Times New Roman" w:eastAsia="仿宋_GB2312" w:cs="Times New Roman"/>
              </w:rPr>
            </w:pPr>
          </w:p>
        </w:tc>
        <w:tc>
          <w:tcPr>
            <w:tcW w:w="13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96A0E2">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4C5800">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B55986">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B61C4A">
            <w:pPr>
              <w:jc w:val="right"/>
              <w:rPr>
                <w:rFonts w:ascii="Times New Roman" w:hAnsi="Times New Roman" w:eastAsia="仿宋_GB2312" w:cs="Times New Roman"/>
              </w:rPr>
            </w:pPr>
          </w:p>
        </w:tc>
      </w:tr>
      <w:tr w14:paraId="13851F73">
        <w:tblPrEx>
          <w:tblCellMar>
            <w:top w:w="0" w:type="dxa"/>
            <w:left w:w="0" w:type="dxa"/>
            <w:bottom w:w="0" w:type="dxa"/>
            <w:right w:w="0" w:type="dxa"/>
          </w:tblCellMar>
        </w:tblPrEx>
        <w:trPr>
          <w:trHeight w:val="450" w:hRule="atLeast"/>
          <w:jc w:val="center"/>
        </w:trPr>
        <w:tc>
          <w:tcPr>
            <w:tcW w:w="103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6A883B">
            <w:pPr>
              <w:rPr>
                <w:rFonts w:ascii="Times New Roman" w:hAnsi="Times New Roman" w:eastAsia="仿宋_GB2312" w:cs="Times New Roman"/>
              </w:rPr>
            </w:pPr>
            <w:r>
              <w:rPr>
                <w:rFonts w:hint="eastAsia" w:ascii="Times New Roman" w:hAnsi="Times New Roman" w:eastAsia="仿宋_GB2312" w:cs="Times New Roman"/>
              </w:rPr>
              <w:t xml:space="preserve">  2101101</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EF7BF5">
            <w:pPr>
              <w:rPr>
                <w:rFonts w:ascii="Times New Roman" w:hAnsi="Times New Roman" w:eastAsia="仿宋_GB2312" w:cs="Times New Roman"/>
              </w:rPr>
            </w:pPr>
            <w:r>
              <w:rPr>
                <w:rFonts w:hint="eastAsia" w:ascii="Times New Roman" w:hAnsi="Times New Roman" w:eastAsia="仿宋_GB2312" w:cs="Times New Roman"/>
              </w:rPr>
              <w:t xml:space="preserve">  行政单位医疗</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5F26EB">
            <w:pPr>
              <w:jc w:val="right"/>
              <w:rPr>
                <w:rFonts w:ascii="Times New Roman" w:hAnsi="Times New Roman" w:eastAsia="仿宋_GB2312" w:cs="Times New Roman"/>
              </w:rPr>
            </w:pPr>
            <w:r>
              <w:rPr>
                <w:rFonts w:hint="eastAsia" w:ascii="Times New Roman" w:hAnsi="Times New Roman" w:eastAsia="仿宋_GB2312" w:cs="Times New Roman"/>
              </w:rPr>
              <w:t>35.4</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0757AA">
            <w:pPr>
              <w:jc w:val="right"/>
              <w:rPr>
                <w:rFonts w:ascii="Times New Roman" w:hAnsi="Times New Roman" w:eastAsia="仿宋_GB2312" w:cs="Times New Roman"/>
              </w:rPr>
            </w:pPr>
            <w:r>
              <w:rPr>
                <w:rFonts w:hint="eastAsia" w:ascii="Times New Roman" w:hAnsi="Times New Roman" w:eastAsia="仿宋_GB2312" w:cs="Times New Roman"/>
              </w:rPr>
              <w:t>35.4</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FBFD08">
            <w:pPr>
              <w:jc w:val="right"/>
              <w:rPr>
                <w:rFonts w:ascii="Times New Roman" w:hAnsi="Times New Roman" w:eastAsia="仿宋_GB2312" w:cs="Times New Roman"/>
              </w:rPr>
            </w:pPr>
          </w:p>
        </w:tc>
        <w:tc>
          <w:tcPr>
            <w:tcW w:w="13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2B67D4">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2DD96F">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EC1080">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0A09C5">
            <w:pPr>
              <w:jc w:val="right"/>
              <w:rPr>
                <w:rFonts w:ascii="Times New Roman" w:hAnsi="Times New Roman" w:eastAsia="仿宋_GB2312" w:cs="Times New Roman"/>
              </w:rPr>
            </w:pPr>
          </w:p>
        </w:tc>
      </w:tr>
    </w:tbl>
    <w:p w14:paraId="4F5FA333">
      <w:pPr>
        <w:spacing w:before="120"/>
        <w:rPr>
          <w:rFonts w:ascii="Times New Roman" w:hAnsi="Times New Roman" w:eastAsia="黑体" w:cs="Times New Roman"/>
          <w:bCs/>
          <w:kern w:val="0"/>
          <w:sz w:val="32"/>
          <w:szCs w:val="32"/>
        </w:rPr>
      </w:pPr>
      <w:r>
        <w:rPr>
          <w:rFonts w:ascii="Times New Roman" w:hAnsi="Times New Roman" w:eastAsia="仿宋_GB2312" w:cs="Times New Roman"/>
        </w:rPr>
        <w:t>注：本表反映部门本年度取得的各项收入情况。</w:t>
      </w:r>
    </w:p>
    <w:p w14:paraId="415E733A">
      <w:pPr>
        <w:widowControl/>
        <w:jc w:val="center"/>
        <w:textAlignment w:val="center"/>
        <w:rPr>
          <w:rFonts w:ascii="Times New Roman" w:hAnsi="Times New Roman" w:eastAsia="黑体" w:cs="Times New Roman"/>
          <w:color w:val="000000"/>
          <w:kern w:val="0"/>
          <w:sz w:val="32"/>
          <w:szCs w:val="32"/>
        </w:rPr>
      </w:pPr>
    </w:p>
    <w:p w14:paraId="1C531287">
      <w:pPr>
        <w:keepNext w:val="0"/>
        <w:keepLines w:val="0"/>
        <w:pageBreakBefore/>
        <w:widowControl/>
        <w:kinsoku/>
        <w:wordWrap/>
        <w:overflowPunct/>
        <w:topLinePunct w:val="0"/>
        <w:autoSpaceDE/>
        <w:autoSpaceDN/>
        <w:bidi w:val="0"/>
        <w:adjustRightInd/>
        <w:snapToGrid/>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78DC029D">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4A6C9242">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仿宋_GB2312" w:eastAsia="仿宋_GB2312" w:cs="仿宋_GB2312"/>
          <w:color w:val="000000"/>
          <w:kern w:val="0"/>
          <w:szCs w:val="21"/>
        </w:rPr>
        <w:t>蓝山县人民代表大会常务委员会办公室</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9"/>
        <w:tblW w:w="5009" w:type="pct"/>
        <w:jc w:val="center"/>
        <w:tblLayout w:type="fixed"/>
        <w:tblCellMar>
          <w:top w:w="0" w:type="dxa"/>
          <w:left w:w="108" w:type="dxa"/>
          <w:bottom w:w="0" w:type="dxa"/>
          <w:right w:w="108" w:type="dxa"/>
        </w:tblCellMar>
      </w:tblPr>
      <w:tblGrid>
        <w:gridCol w:w="1713"/>
        <w:gridCol w:w="3195"/>
        <w:gridCol w:w="1693"/>
        <w:gridCol w:w="1665"/>
        <w:gridCol w:w="1528"/>
        <w:gridCol w:w="1371"/>
        <w:gridCol w:w="1252"/>
        <w:gridCol w:w="1829"/>
      </w:tblGrid>
      <w:tr w14:paraId="2E79A82D">
        <w:tblPrEx>
          <w:tblCellMar>
            <w:top w:w="0" w:type="dxa"/>
            <w:left w:w="108" w:type="dxa"/>
            <w:bottom w:w="0" w:type="dxa"/>
            <w:right w:w="108" w:type="dxa"/>
          </w:tblCellMar>
        </w:tblPrEx>
        <w:trPr>
          <w:trHeight w:val="595" w:hRule="atLeast"/>
          <w:jc w:val="center"/>
        </w:trPr>
        <w:tc>
          <w:tcPr>
            <w:tcW w:w="172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963F46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594"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742007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584"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388B34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536"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768AD9D">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481"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75DF72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3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3F5C39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641"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19F27A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0C3FA3CA">
        <w:tblPrEx>
          <w:tblCellMar>
            <w:top w:w="0" w:type="dxa"/>
            <w:left w:w="108" w:type="dxa"/>
            <w:bottom w:w="0" w:type="dxa"/>
            <w:right w:w="108" w:type="dxa"/>
          </w:tblCellMar>
        </w:tblPrEx>
        <w:trPr>
          <w:trHeight w:val="312" w:hRule="exact"/>
          <w:jc w:val="center"/>
        </w:trPr>
        <w:tc>
          <w:tcPr>
            <w:tcW w:w="601"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1E0155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1121" w:type="pct"/>
            <w:vMerge w:val="restart"/>
            <w:tcBorders>
              <w:top w:val="nil"/>
              <w:left w:val="single" w:color="auto" w:sz="4" w:space="0"/>
              <w:bottom w:val="single" w:color="auto" w:sz="4" w:space="0"/>
              <w:right w:val="single" w:color="auto" w:sz="4" w:space="0"/>
            </w:tcBorders>
            <w:shd w:val="clear" w:color="000000" w:fill="FFFFFF"/>
            <w:vAlign w:val="center"/>
          </w:tcPr>
          <w:p w14:paraId="345A337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594" w:type="pct"/>
            <w:vMerge w:val="continue"/>
            <w:tcBorders>
              <w:top w:val="single" w:color="auto" w:sz="4" w:space="0"/>
              <w:left w:val="single" w:color="auto" w:sz="4" w:space="0"/>
              <w:bottom w:val="single" w:color="auto" w:sz="4" w:space="0"/>
              <w:right w:val="single" w:color="auto" w:sz="4" w:space="0"/>
            </w:tcBorders>
            <w:vAlign w:val="center"/>
          </w:tcPr>
          <w:p w14:paraId="4832565B">
            <w:pPr>
              <w:widowControl/>
              <w:jc w:val="left"/>
              <w:rPr>
                <w:rFonts w:ascii="Times New Roman" w:hAnsi="Times New Roman" w:eastAsia="仿宋_GB2312" w:cs="Times New Roman"/>
                <w:b/>
                <w:bCs/>
                <w:kern w:val="0"/>
                <w:sz w:val="24"/>
                <w:szCs w:val="24"/>
              </w:rPr>
            </w:pPr>
          </w:p>
        </w:tc>
        <w:tc>
          <w:tcPr>
            <w:tcW w:w="584" w:type="pct"/>
            <w:vMerge w:val="continue"/>
            <w:tcBorders>
              <w:top w:val="single" w:color="auto" w:sz="4" w:space="0"/>
              <w:left w:val="single" w:color="auto" w:sz="4" w:space="0"/>
              <w:bottom w:val="single" w:color="auto" w:sz="4" w:space="0"/>
              <w:right w:val="single" w:color="auto" w:sz="4" w:space="0"/>
            </w:tcBorders>
            <w:vAlign w:val="center"/>
          </w:tcPr>
          <w:p w14:paraId="7912089A">
            <w:pPr>
              <w:widowControl/>
              <w:jc w:val="left"/>
              <w:rPr>
                <w:rFonts w:ascii="Times New Roman" w:hAnsi="Times New Roman" w:eastAsia="仿宋_GB2312" w:cs="Times New Roman"/>
                <w:b/>
                <w:bCs/>
                <w:kern w:val="0"/>
                <w:sz w:val="24"/>
                <w:szCs w:val="24"/>
              </w:rPr>
            </w:pPr>
          </w:p>
        </w:tc>
        <w:tc>
          <w:tcPr>
            <w:tcW w:w="536" w:type="pct"/>
            <w:vMerge w:val="continue"/>
            <w:tcBorders>
              <w:top w:val="single" w:color="auto" w:sz="4" w:space="0"/>
              <w:left w:val="single" w:color="auto" w:sz="4" w:space="0"/>
              <w:bottom w:val="single" w:color="auto" w:sz="4" w:space="0"/>
              <w:right w:val="single" w:color="auto" w:sz="4" w:space="0"/>
            </w:tcBorders>
            <w:vAlign w:val="center"/>
          </w:tcPr>
          <w:p w14:paraId="1D692D8F">
            <w:pPr>
              <w:widowControl/>
              <w:jc w:val="left"/>
              <w:rPr>
                <w:rFonts w:ascii="Times New Roman" w:hAnsi="Times New Roman" w:eastAsia="仿宋_GB2312" w:cs="Times New Roman"/>
                <w:b/>
                <w:bCs/>
                <w:kern w:val="0"/>
                <w:sz w:val="24"/>
                <w:szCs w:val="24"/>
              </w:rPr>
            </w:pPr>
          </w:p>
        </w:tc>
        <w:tc>
          <w:tcPr>
            <w:tcW w:w="481" w:type="pct"/>
            <w:vMerge w:val="continue"/>
            <w:tcBorders>
              <w:top w:val="single" w:color="auto" w:sz="4" w:space="0"/>
              <w:left w:val="single" w:color="auto" w:sz="4" w:space="0"/>
              <w:bottom w:val="single" w:color="auto" w:sz="4" w:space="0"/>
              <w:right w:val="single" w:color="auto" w:sz="4" w:space="0"/>
            </w:tcBorders>
            <w:vAlign w:val="center"/>
          </w:tcPr>
          <w:p w14:paraId="1835DACC">
            <w:pPr>
              <w:widowControl/>
              <w:jc w:val="left"/>
              <w:rPr>
                <w:rFonts w:ascii="Times New Roman" w:hAnsi="Times New Roman" w:eastAsia="仿宋_GB2312" w:cs="Times New Roman"/>
                <w:b/>
                <w:bCs/>
                <w:kern w:val="0"/>
                <w:sz w:val="24"/>
                <w:szCs w:val="24"/>
              </w:rPr>
            </w:pPr>
          </w:p>
        </w:tc>
        <w:tc>
          <w:tcPr>
            <w:tcW w:w="439" w:type="pct"/>
            <w:vMerge w:val="continue"/>
            <w:tcBorders>
              <w:top w:val="single" w:color="auto" w:sz="4" w:space="0"/>
              <w:left w:val="single" w:color="auto" w:sz="4" w:space="0"/>
              <w:bottom w:val="single" w:color="auto" w:sz="4" w:space="0"/>
              <w:right w:val="single" w:color="auto" w:sz="4" w:space="0"/>
            </w:tcBorders>
            <w:vAlign w:val="center"/>
          </w:tcPr>
          <w:p w14:paraId="50952CE6">
            <w:pPr>
              <w:widowControl/>
              <w:jc w:val="left"/>
              <w:rPr>
                <w:rFonts w:ascii="Times New Roman" w:hAnsi="Times New Roman" w:eastAsia="仿宋_GB2312" w:cs="Times New Roman"/>
                <w:b/>
                <w:bCs/>
                <w:kern w:val="0"/>
                <w:sz w:val="24"/>
                <w:szCs w:val="24"/>
              </w:rPr>
            </w:pPr>
          </w:p>
        </w:tc>
        <w:tc>
          <w:tcPr>
            <w:tcW w:w="641" w:type="pct"/>
            <w:vMerge w:val="continue"/>
            <w:tcBorders>
              <w:top w:val="single" w:color="auto" w:sz="4" w:space="0"/>
              <w:left w:val="single" w:color="auto" w:sz="4" w:space="0"/>
              <w:bottom w:val="single" w:color="auto" w:sz="4" w:space="0"/>
              <w:right w:val="single" w:color="auto" w:sz="4" w:space="0"/>
            </w:tcBorders>
            <w:vAlign w:val="center"/>
          </w:tcPr>
          <w:p w14:paraId="386676D2">
            <w:pPr>
              <w:widowControl/>
              <w:jc w:val="left"/>
              <w:rPr>
                <w:rFonts w:ascii="Times New Roman" w:hAnsi="Times New Roman" w:eastAsia="仿宋_GB2312" w:cs="Times New Roman"/>
                <w:b/>
                <w:bCs/>
                <w:kern w:val="0"/>
                <w:sz w:val="24"/>
                <w:szCs w:val="24"/>
              </w:rPr>
            </w:pPr>
          </w:p>
        </w:tc>
      </w:tr>
      <w:tr w14:paraId="652E2407">
        <w:tblPrEx>
          <w:tblCellMar>
            <w:top w:w="0" w:type="dxa"/>
            <w:left w:w="108" w:type="dxa"/>
            <w:bottom w:w="0" w:type="dxa"/>
            <w:right w:w="108" w:type="dxa"/>
          </w:tblCellMar>
        </w:tblPrEx>
        <w:trPr>
          <w:trHeight w:val="595" w:hRule="atLeast"/>
          <w:jc w:val="center"/>
        </w:trPr>
        <w:tc>
          <w:tcPr>
            <w:tcW w:w="601" w:type="pct"/>
            <w:vMerge w:val="continue"/>
            <w:tcBorders>
              <w:top w:val="single" w:color="auto" w:sz="4" w:space="0"/>
              <w:left w:val="single" w:color="auto" w:sz="4" w:space="0"/>
              <w:bottom w:val="single" w:color="auto" w:sz="4" w:space="0"/>
              <w:right w:val="single" w:color="auto" w:sz="4" w:space="0"/>
            </w:tcBorders>
            <w:vAlign w:val="center"/>
          </w:tcPr>
          <w:p w14:paraId="64165E43">
            <w:pPr>
              <w:widowControl/>
              <w:jc w:val="left"/>
              <w:rPr>
                <w:rFonts w:ascii="Times New Roman" w:hAnsi="Times New Roman" w:eastAsia="仿宋_GB2312" w:cs="Times New Roman"/>
                <w:kern w:val="0"/>
                <w:sz w:val="24"/>
                <w:szCs w:val="24"/>
              </w:rPr>
            </w:pPr>
          </w:p>
        </w:tc>
        <w:tc>
          <w:tcPr>
            <w:tcW w:w="1121" w:type="pct"/>
            <w:vMerge w:val="continue"/>
            <w:tcBorders>
              <w:top w:val="nil"/>
              <w:left w:val="single" w:color="auto" w:sz="4" w:space="0"/>
              <w:bottom w:val="single" w:color="auto" w:sz="4" w:space="0"/>
              <w:right w:val="single" w:color="auto" w:sz="4" w:space="0"/>
            </w:tcBorders>
            <w:vAlign w:val="center"/>
          </w:tcPr>
          <w:p w14:paraId="32A397A5">
            <w:pPr>
              <w:widowControl/>
              <w:jc w:val="left"/>
              <w:rPr>
                <w:rFonts w:ascii="Times New Roman" w:hAnsi="Times New Roman" w:eastAsia="仿宋_GB2312" w:cs="Times New Roman"/>
                <w:kern w:val="0"/>
                <w:sz w:val="24"/>
                <w:szCs w:val="24"/>
              </w:rPr>
            </w:pPr>
          </w:p>
        </w:tc>
        <w:tc>
          <w:tcPr>
            <w:tcW w:w="594" w:type="pct"/>
            <w:vMerge w:val="continue"/>
            <w:tcBorders>
              <w:top w:val="single" w:color="auto" w:sz="4" w:space="0"/>
              <w:left w:val="single" w:color="auto" w:sz="4" w:space="0"/>
              <w:bottom w:val="single" w:color="auto" w:sz="4" w:space="0"/>
              <w:right w:val="single" w:color="auto" w:sz="4" w:space="0"/>
            </w:tcBorders>
            <w:vAlign w:val="center"/>
          </w:tcPr>
          <w:p w14:paraId="3BEC12AC">
            <w:pPr>
              <w:widowControl/>
              <w:jc w:val="left"/>
              <w:rPr>
                <w:rFonts w:ascii="Times New Roman" w:hAnsi="Times New Roman" w:eastAsia="仿宋_GB2312" w:cs="Times New Roman"/>
                <w:kern w:val="0"/>
                <w:sz w:val="24"/>
                <w:szCs w:val="24"/>
              </w:rPr>
            </w:pPr>
          </w:p>
        </w:tc>
        <w:tc>
          <w:tcPr>
            <w:tcW w:w="584" w:type="pct"/>
            <w:vMerge w:val="continue"/>
            <w:tcBorders>
              <w:top w:val="single" w:color="auto" w:sz="4" w:space="0"/>
              <w:left w:val="single" w:color="auto" w:sz="4" w:space="0"/>
              <w:bottom w:val="single" w:color="auto" w:sz="4" w:space="0"/>
              <w:right w:val="single" w:color="auto" w:sz="4" w:space="0"/>
            </w:tcBorders>
            <w:vAlign w:val="center"/>
          </w:tcPr>
          <w:p w14:paraId="1D4A0459">
            <w:pPr>
              <w:widowControl/>
              <w:jc w:val="left"/>
              <w:rPr>
                <w:rFonts w:ascii="Times New Roman" w:hAnsi="Times New Roman" w:eastAsia="仿宋_GB2312" w:cs="Times New Roman"/>
                <w:kern w:val="0"/>
                <w:sz w:val="24"/>
                <w:szCs w:val="24"/>
              </w:rPr>
            </w:pPr>
          </w:p>
        </w:tc>
        <w:tc>
          <w:tcPr>
            <w:tcW w:w="536" w:type="pct"/>
            <w:vMerge w:val="continue"/>
            <w:tcBorders>
              <w:top w:val="single" w:color="auto" w:sz="4" w:space="0"/>
              <w:left w:val="single" w:color="auto" w:sz="4" w:space="0"/>
              <w:bottom w:val="single" w:color="auto" w:sz="4" w:space="0"/>
              <w:right w:val="single" w:color="auto" w:sz="4" w:space="0"/>
            </w:tcBorders>
            <w:vAlign w:val="center"/>
          </w:tcPr>
          <w:p w14:paraId="2D035650">
            <w:pPr>
              <w:widowControl/>
              <w:jc w:val="left"/>
              <w:rPr>
                <w:rFonts w:ascii="Times New Roman" w:hAnsi="Times New Roman" w:eastAsia="仿宋_GB2312" w:cs="Times New Roman"/>
                <w:kern w:val="0"/>
                <w:sz w:val="24"/>
                <w:szCs w:val="24"/>
              </w:rPr>
            </w:pPr>
          </w:p>
        </w:tc>
        <w:tc>
          <w:tcPr>
            <w:tcW w:w="481" w:type="pct"/>
            <w:vMerge w:val="continue"/>
            <w:tcBorders>
              <w:top w:val="single" w:color="auto" w:sz="4" w:space="0"/>
              <w:left w:val="single" w:color="auto" w:sz="4" w:space="0"/>
              <w:bottom w:val="single" w:color="auto" w:sz="4" w:space="0"/>
              <w:right w:val="single" w:color="auto" w:sz="4" w:space="0"/>
            </w:tcBorders>
            <w:vAlign w:val="center"/>
          </w:tcPr>
          <w:p w14:paraId="1B12CB6D">
            <w:pPr>
              <w:widowControl/>
              <w:jc w:val="left"/>
              <w:rPr>
                <w:rFonts w:ascii="Times New Roman" w:hAnsi="Times New Roman" w:eastAsia="仿宋_GB2312" w:cs="Times New Roman"/>
                <w:kern w:val="0"/>
                <w:sz w:val="24"/>
                <w:szCs w:val="24"/>
              </w:rPr>
            </w:pPr>
          </w:p>
        </w:tc>
        <w:tc>
          <w:tcPr>
            <w:tcW w:w="439" w:type="pct"/>
            <w:vMerge w:val="continue"/>
            <w:tcBorders>
              <w:top w:val="single" w:color="auto" w:sz="4" w:space="0"/>
              <w:left w:val="single" w:color="auto" w:sz="4" w:space="0"/>
              <w:bottom w:val="single" w:color="auto" w:sz="4" w:space="0"/>
              <w:right w:val="single" w:color="auto" w:sz="4" w:space="0"/>
            </w:tcBorders>
            <w:vAlign w:val="center"/>
          </w:tcPr>
          <w:p w14:paraId="074CB053">
            <w:pPr>
              <w:widowControl/>
              <w:jc w:val="left"/>
              <w:rPr>
                <w:rFonts w:ascii="Times New Roman" w:hAnsi="Times New Roman" w:eastAsia="仿宋_GB2312" w:cs="Times New Roman"/>
                <w:kern w:val="0"/>
                <w:sz w:val="24"/>
                <w:szCs w:val="24"/>
              </w:rPr>
            </w:pPr>
          </w:p>
        </w:tc>
        <w:tc>
          <w:tcPr>
            <w:tcW w:w="641" w:type="pct"/>
            <w:vMerge w:val="continue"/>
            <w:tcBorders>
              <w:top w:val="single" w:color="auto" w:sz="4" w:space="0"/>
              <w:left w:val="single" w:color="auto" w:sz="4" w:space="0"/>
              <w:bottom w:val="single" w:color="auto" w:sz="4" w:space="0"/>
              <w:right w:val="single" w:color="auto" w:sz="4" w:space="0"/>
            </w:tcBorders>
            <w:vAlign w:val="center"/>
          </w:tcPr>
          <w:p w14:paraId="3B8EC855">
            <w:pPr>
              <w:widowControl/>
              <w:jc w:val="left"/>
              <w:rPr>
                <w:rFonts w:ascii="Times New Roman" w:hAnsi="Times New Roman" w:eastAsia="仿宋_GB2312" w:cs="Times New Roman"/>
                <w:kern w:val="0"/>
                <w:sz w:val="24"/>
                <w:szCs w:val="24"/>
              </w:rPr>
            </w:pPr>
          </w:p>
        </w:tc>
      </w:tr>
      <w:tr w14:paraId="4BE42A97">
        <w:tblPrEx>
          <w:tblCellMar>
            <w:top w:w="0" w:type="dxa"/>
            <w:left w:w="108" w:type="dxa"/>
            <w:bottom w:w="0" w:type="dxa"/>
            <w:right w:w="108" w:type="dxa"/>
          </w:tblCellMar>
        </w:tblPrEx>
        <w:trPr>
          <w:trHeight w:val="595" w:hRule="atLeast"/>
          <w:jc w:val="center"/>
        </w:trPr>
        <w:tc>
          <w:tcPr>
            <w:tcW w:w="17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ED3F83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594" w:type="pct"/>
            <w:tcBorders>
              <w:top w:val="nil"/>
              <w:left w:val="nil"/>
              <w:bottom w:val="single" w:color="auto" w:sz="4" w:space="0"/>
              <w:right w:val="single" w:color="auto" w:sz="4" w:space="0"/>
            </w:tcBorders>
            <w:shd w:val="clear" w:color="000000" w:fill="FFFFFF"/>
            <w:noWrap/>
            <w:vAlign w:val="center"/>
          </w:tcPr>
          <w:p w14:paraId="1BC7B35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584" w:type="pct"/>
            <w:tcBorders>
              <w:top w:val="nil"/>
              <w:left w:val="nil"/>
              <w:bottom w:val="single" w:color="auto" w:sz="4" w:space="0"/>
              <w:right w:val="single" w:color="auto" w:sz="4" w:space="0"/>
            </w:tcBorders>
            <w:shd w:val="clear" w:color="000000" w:fill="FFFFFF"/>
            <w:noWrap/>
            <w:vAlign w:val="center"/>
          </w:tcPr>
          <w:p w14:paraId="1DA554D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536" w:type="pct"/>
            <w:tcBorders>
              <w:top w:val="nil"/>
              <w:left w:val="nil"/>
              <w:bottom w:val="single" w:color="auto" w:sz="4" w:space="0"/>
              <w:right w:val="single" w:color="auto" w:sz="4" w:space="0"/>
            </w:tcBorders>
            <w:shd w:val="clear" w:color="000000" w:fill="FFFFFF"/>
            <w:noWrap/>
            <w:vAlign w:val="center"/>
          </w:tcPr>
          <w:p w14:paraId="0AF70AD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481" w:type="pct"/>
            <w:tcBorders>
              <w:top w:val="nil"/>
              <w:left w:val="nil"/>
              <w:bottom w:val="single" w:color="auto" w:sz="4" w:space="0"/>
              <w:right w:val="single" w:color="auto" w:sz="4" w:space="0"/>
            </w:tcBorders>
            <w:shd w:val="clear" w:color="000000" w:fill="FFFFFF"/>
            <w:noWrap/>
            <w:vAlign w:val="center"/>
          </w:tcPr>
          <w:p w14:paraId="7594CAE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39" w:type="pct"/>
            <w:tcBorders>
              <w:top w:val="nil"/>
              <w:left w:val="nil"/>
              <w:bottom w:val="single" w:color="auto" w:sz="4" w:space="0"/>
              <w:right w:val="single" w:color="auto" w:sz="4" w:space="0"/>
            </w:tcBorders>
            <w:shd w:val="clear" w:color="000000" w:fill="FFFFFF"/>
            <w:noWrap/>
            <w:vAlign w:val="center"/>
          </w:tcPr>
          <w:p w14:paraId="1DFB1A6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641" w:type="pct"/>
            <w:tcBorders>
              <w:top w:val="nil"/>
              <w:left w:val="nil"/>
              <w:bottom w:val="single" w:color="auto" w:sz="4" w:space="0"/>
              <w:right w:val="single" w:color="auto" w:sz="4" w:space="0"/>
            </w:tcBorders>
            <w:shd w:val="clear" w:color="000000" w:fill="FFFFFF"/>
            <w:noWrap/>
            <w:vAlign w:val="center"/>
          </w:tcPr>
          <w:p w14:paraId="22B7AFA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418C4723">
        <w:tblPrEx>
          <w:tblCellMar>
            <w:top w:w="0" w:type="dxa"/>
            <w:left w:w="108" w:type="dxa"/>
            <w:bottom w:w="0" w:type="dxa"/>
            <w:right w:w="108" w:type="dxa"/>
          </w:tblCellMar>
        </w:tblPrEx>
        <w:trPr>
          <w:trHeight w:val="595" w:hRule="atLeast"/>
          <w:jc w:val="center"/>
        </w:trPr>
        <w:tc>
          <w:tcPr>
            <w:tcW w:w="17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35E218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594" w:type="pct"/>
            <w:tcBorders>
              <w:top w:val="nil"/>
              <w:left w:val="nil"/>
              <w:bottom w:val="single" w:color="auto" w:sz="4" w:space="0"/>
              <w:right w:val="single" w:color="auto" w:sz="4" w:space="0"/>
            </w:tcBorders>
            <w:shd w:val="clear" w:color="auto" w:fill="auto"/>
            <w:noWrap/>
            <w:vAlign w:val="center"/>
          </w:tcPr>
          <w:p w14:paraId="321BC4B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1182.67</w:t>
            </w:r>
            <w:r>
              <w:rPr>
                <w:rFonts w:ascii="Times New Roman" w:hAnsi="Times New Roman" w:eastAsia="仿宋_GB2312" w:cs="Times New Roman"/>
                <w:kern w:val="0"/>
                <w:sz w:val="24"/>
                <w:szCs w:val="24"/>
              </w:rPr>
              <w:t>　</w:t>
            </w:r>
          </w:p>
        </w:tc>
        <w:tc>
          <w:tcPr>
            <w:tcW w:w="584" w:type="pct"/>
            <w:tcBorders>
              <w:top w:val="nil"/>
              <w:left w:val="nil"/>
              <w:bottom w:val="single" w:color="auto" w:sz="4" w:space="0"/>
              <w:right w:val="single" w:color="auto" w:sz="4" w:space="0"/>
            </w:tcBorders>
            <w:shd w:val="clear" w:color="auto" w:fill="auto"/>
            <w:noWrap/>
            <w:vAlign w:val="center"/>
          </w:tcPr>
          <w:p w14:paraId="21A3E90E">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913.74</w:t>
            </w:r>
            <w:r>
              <w:rPr>
                <w:rFonts w:ascii="Times New Roman" w:hAnsi="Times New Roman" w:eastAsia="仿宋_GB2312" w:cs="Times New Roman"/>
                <w:kern w:val="0"/>
                <w:sz w:val="24"/>
                <w:szCs w:val="24"/>
              </w:rPr>
              <w:t>　</w:t>
            </w:r>
          </w:p>
        </w:tc>
        <w:tc>
          <w:tcPr>
            <w:tcW w:w="536" w:type="pct"/>
            <w:tcBorders>
              <w:top w:val="nil"/>
              <w:left w:val="nil"/>
              <w:bottom w:val="single" w:color="auto" w:sz="4" w:space="0"/>
              <w:right w:val="single" w:color="auto" w:sz="4" w:space="0"/>
            </w:tcBorders>
            <w:shd w:val="clear" w:color="auto" w:fill="auto"/>
            <w:noWrap/>
            <w:vAlign w:val="center"/>
          </w:tcPr>
          <w:p w14:paraId="0D18412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268.94</w:t>
            </w:r>
            <w:r>
              <w:rPr>
                <w:rFonts w:ascii="Times New Roman" w:hAnsi="Times New Roman" w:eastAsia="仿宋_GB2312" w:cs="Times New Roman"/>
                <w:kern w:val="0"/>
                <w:sz w:val="24"/>
                <w:szCs w:val="24"/>
              </w:rPr>
              <w:t>　</w:t>
            </w:r>
          </w:p>
        </w:tc>
        <w:tc>
          <w:tcPr>
            <w:tcW w:w="481" w:type="pct"/>
            <w:tcBorders>
              <w:top w:val="nil"/>
              <w:left w:val="nil"/>
              <w:bottom w:val="single" w:color="auto" w:sz="4" w:space="0"/>
              <w:right w:val="single" w:color="auto" w:sz="4" w:space="0"/>
            </w:tcBorders>
            <w:shd w:val="clear" w:color="auto" w:fill="auto"/>
            <w:noWrap/>
            <w:vAlign w:val="center"/>
          </w:tcPr>
          <w:p w14:paraId="3E404CC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9" w:type="pct"/>
            <w:tcBorders>
              <w:top w:val="nil"/>
              <w:left w:val="nil"/>
              <w:bottom w:val="single" w:color="auto" w:sz="4" w:space="0"/>
              <w:right w:val="single" w:color="auto" w:sz="4" w:space="0"/>
            </w:tcBorders>
            <w:shd w:val="clear" w:color="auto" w:fill="auto"/>
            <w:noWrap/>
            <w:vAlign w:val="center"/>
          </w:tcPr>
          <w:p w14:paraId="7942CF5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41" w:type="pct"/>
            <w:tcBorders>
              <w:top w:val="nil"/>
              <w:left w:val="nil"/>
              <w:bottom w:val="single" w:color="auto" w:sz="4" w:space="0"/>
              <w:right w:val="single" w:color="auto" w:sz="4" w:space="0"/>
            </w:tcBorders>
            <w:shd w:val="clear" w:color="auto" w:fill="auto"/>
            <w:noWrap/>
            <w:vAlign w:val="center"/>
          </w:tcPr>
          <w:p w14:paraId="3283B05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10C6D81">
        <w:tblPrEx>
          <w:tblCellMar>
            <w:top w:w="0" w:type="dxa"/>
            <w:left w:w="108" w:type="dxa"/>
            <w:bottom w:w="0" w:type="dxa"/>
            <w:right w:w="108" w:type="dxa"/>
          </w:tblCellMar>
        </w:tblPrEx>
        <w:trPr>
          <w:trHeight w:val="595" w:hRule="atLeast"/>
          <w:jc w:val="center"/>
        </w:trPr>
        <w:tc>
          <w:tcPr>
            <w:tcW w:w="60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0F14894">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w:t>
            </w:r>
          </w:p>
        </w:tc>
        <w:tc>
          <w:tcPr>
            <w:tcW w:w="1121" w:type="pct"/>
            <w:tcBorders>
              <w:top w:val="nil"/>
              <w:left w:val="nil"/>
              <w:bottom w:val="single" w:color="auto" w:sz="4" w:space="0"/>
              <w:right w:val="single" w:color="auto" w:sz="4" w:space="0"/>
            </w:tcBorders>
            <w:shd w:val="clear" w:color="000000" w:fill="FFFFFF"/>
            <w:noWrap/>
            <w:vAlign w:val="center"/>
          </w:tcPr>
          <w:p w14:paraId="5F151771">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eastAsia="仿宋_GB2312"/>
                <w:kern w:val="0"/>
                <w:szCs w:val="21"/>
              </w:rPr>
              <w:t>一般公共服务支出</w:t>
            </w:r>
          </w:p>
        </w:tc>
        <w:tc>
          <w:tcPr>
            <w:tcW w:w="594" w:type="pct"/>
            <w:tcBorders>
              <w:top w:val="nil"/>
              <w:left w:val="nil"/>
              <w:bottom w:val="single" w:color="auto" w:sz="4" w:space="0"/>
              <w:right w:val="single" w:color="auto" w:sz="4" w:space="0"/>
            </w:tcBorders>
            <w:shd w:val="clear" w:color="auto" w:fill="auto"/>
            <w:noWrap/>
            <w:vAlign w:val="center"/>
          </w:tcPr>
          <w:p w14:paraId="16C13AF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1046.02　</w:t>
            </w:r>
          </w:p>
        </w:tc>
        <w:tc>
          <w:tcPr>
            <w:tcW w:w="584" w:type="pct"/>
            <w:tcBorders>
              <w:top w:val="nil"/>
              <w:left w:val="nil"/>
              <w:bottom w:val="single" w:color="auto" w:sz="4" w:space="0"/>
              <w:right w:val="single" w:color="auto" w:sz="4" w:space="0"/>
            </w:tcBorders>
            <w:shd w:val="clear" w:color="auto" w:fill="auto"/>
            <w:noWrap/>
            <w:vAlign w:val="center"/>
          </w:tcPr>
          <w:p w14:paraId="7EA81FE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777.08　</w:t>
            </w:r>
          </w:p>
        </w:tc>
        <w:tc>
          <w:tcPr>
            <w:tcW w:w="536" w:type="pct"/>
            <w:tcBorders>
              <w:top w:val="nil"/>
              <w:left w:val="nil"/>
              <w:bottom w:val="single" w:color="auto" w:sz="4" w:space="0"/>
              <w:right w:val="single" w:color="auto" w:sz="4" w:space="0"/>
            </w:tcBorders>
            <w:shd w:val="clear" w:color="auto" w:fill="auto"/>
            <w:noWrap/>
            <w:vAlign w:val="center"/>
          </w:tcPr>
          <w:p w14:paraId="5525E5F3">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268.94　</w:t>
            </w:r>
          </w:p>
        </w:tc>
        <w:tc>
          <w:tcPr>
            <w:tcW w:w="481" w:type="pct"/>
            <w:tcBorders>
              <w:top w:val="nil"/>
              <w:left w:val="nil"/>
              <w:bottom w:val="single" w:color="auto" w:sz="4" w:space="0"/>
              <w:right w:val="single" w:color="auto" w:sz="4" w:space="0"/>
            </w:tcBorders>
            <w:shd w:val="clear" w:color="auto" w:fill="auto"/>
            <w:noWrap/>
            <w:vAlign w:val="center"/>
          </w:tcPr>
          <w:p w14:paraId="67484BA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9" w:type="pct"/>
            <w:tcBorders>
              <w:top w:val="nil"/>
              <w:left w:val="nil"/>
              <w:bottom w:val="single" w:color="auto" w:sz="4" w:space="0"/>
              <w:right w:val="single" w:color="auto" w:sz="4" w:space="0"/>
            </w:tcBorders>
            <w:shd w:val="clear" w:color="auto" w:fill="auto"/>
            <w:noWrap/>
            <w:vAlign w:val="center"/>
          </w:tcPr>
          <w:p w14:paraId="3B3F54A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41" w:type="pct"/>
            <w:tcBorders>
              <w:top w:val="nil"/>
              <w:left w:val="nil"/>
              <w:bottom w:val="single" w:color="auto" w:sz="4" w:space="0"/>
              <w:right w:val="single" w:color="auto" w:sz="4" w:space="0"/>
            </w:tcBorders>
            <w:shd w:val="clear" w:color="auto" w:fill="auto"/>
            <w:noWrap/>
            <w:vAlign w:val="center"/>
          </w:tcPr>
          <w:p w14:paraId="689AC24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2520BE8A">
        <w:tblPrEx>
          <w:tblCellMar>
            <w:top w:w="0" w:type="dxa"/>
            <w:left w:w="108" w:type="dxa"/>
            <w:bottom w:w="0" w:type="dxa"/>
            <w:right w:w="108" w:type="dxa"/>
          </w:tblCellMar>
        </w:tblPrEx>
        <w:trPr>
          <w:trHeight w:val="595" w:hRule="atLeast"/>
          <w:jc w:val="center"/>
        </w:trPr>
        <w:tc>
          <w:tcPr>
            <w:tcW w:w="60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A44673C">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20101</w:t>
            </w:r>
          </w:p>
        </w:tc>
        <w:tc>
          <w:tcPr>
            <w:tcW w:w="1121" w:type="pct"/>
            <w:tcBorders>
              <w:top w:val="nil"/>
              <w:left w:val="nil"/>
              <w:bottom w:val="single" w:color="auto" w:sz="4" w:space="0"/>
              <w:right w:val="single" w:color="auto" w:sz="4" w:space="0"/>
            </w:tcBorders>
            <w:shd w:val="clear" w:color="000000" w:fill="FFFFFF"/>
            <w:noWrap/>
            <w:vAlign w:val="center"/>
          </w:tcPr>
          <w:p w14:paraId="57951DF5">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人大事务</w:t>
            </w:r>
          </w:p>
        </w:tc>
        <w:tc>
          <w:tcPr>
            <w:tcW w:w="594" w:type="pct"/>
            <w:tcBorders>
              <w:top w:val="nil"/>
              <w:left w:val="nil"/>
              <w:bottom w:val="single" w:color="auto" w:sz="4" w:space="0"/>
              <w:right w:val="single" w:color="auto" w:sz="4" w:space="0"/>
            </w:tcBorders>
            <w:shd w:val="clear" w:color="auto" w:fill="auto"/>
            <w:noWrap/>
            <w:vAlign w:val="center"/>
          </w:tcPr>
          <w:p w14:paraId="6F1EBA5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1038.52　</w:t>
            </w:r>
          </w:p>
        </w:tc>
        <w:tc>
          <w:tcPr>
            <w:tcW w:w="584" w:type="pct"/>
            <w:tcBorders>
              <w:top w:val="nil"/>
              <w:left w:val="nil"/>
              <w:bottom w:val="single" w:color="auto" w:sz="4" w:space="0"/>
              <w:right w:val="single" w:color="auto" w:sz="4" w:space="0"/>
            </w:tcBorders>
            <w:shd w:val="clear" w:color="auto" w:fill="auto"/>
            <w:noWrap/>
            <w:vAlign w:val="center"/>
          </w:tcPr>
          <w:p w14:paraId="00D0E93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775.58　</w:t>
            </w:r>
          </w:p>
        </w:tc>
        <w:tc>
          <w:tcPr>
            <w:tcW w:w="536" w:type="pct"/>
            <w:tcBorders>
              <w:top w:val="nil"/>
              <w:left w:val="nil"/>
              <w:bottom w:val="single" w:color="auto" w:sz="4" w:space="0"/>
              <w:right w:val="single" w:color="auto" w:sz="4" w:space="0"/>
            </w:tcBorders>
            <w:shd w:val="clear" w:color="auto" w:fill="auto"/>
            <w:noWrap/>
            <w:vAlign w:val="center"/>
          </w:tcPr>
          <w:p w14:paraId="6C28875D">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262.94　</w:t>
            </w:r>
          </w:p>
        </w:tc>
        <w:tc>
          <w:tcPr>
            <w:tcW w:w="481" w:type="pct"/>
            <w:tcBorders>
              <w:top w:val="nil"/>
              <w:left w:val="nil"/>
              <w:bottom w:val="single" w:color="auto" w:sz="4" w:space="0"/>
              <w:right w:val="single" w:color="auto" w:sz="4" w:space="0"/>
            </w:tcBorders>
            <w:shd w:val="clear" w:color="auto" w:fill="auto"/>
            <w:noWrap/>
            <w:vAlign w:val="center"/>
          </w:tcPr>
          <w:p w14:paraId="71704D7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9" w:type="pct"/>
            <w:tcBorders>
              <w:top w:val="nil"/>
              <w:left w:val="nil"/>
              <w:bottom w:val="single" w:color="auto" w:sz="4" w:space="0"/>
              <w:right w:val="single" w:color="auto" w:sz="4" w:space="0"/>
            </w:tcBorders>
            <w:shd w:val="clear" w:color="auto" w:fill="auto"/>
            <w:noWrap/>
            <w:vAlign w:val="center"/>
          </w:tcPr>
          <w:p w14:paraId="1931FD6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41" w:type="pct"/>
            <w:tcBorders>
              <w:top w:val="nil"/>
              <w:left w:val="nil"/>
              <w:bottom w:val="single" w:color="auto" w:sz="4" w:space="0"/>
              <w:right w:val="single" w:color="auto" w:sz="4" w:space="0"/>
            </w:tcBorders>
            <w:shd w:val="clear" w:color="auto" w:fill="auto"/>
            <w:noWrap/>
            <w:vAlign w:val="center"/>
          </w:tcPr>
          <w:p w14:paraId="15664DB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ACD86EC">
        <w:tblPrEx>
          <w:tblCellMar>
            <w:top w:w="0" w:type="dxa"/>
            <w:left w:w="108" w:type="dxa"/>
            <w:bottom w:w="0" w:type="dxa"/>
            <w:right w:w="108" w:type="dxa"/>
          </w:tblCellMar>
        </w:tblPrEx>
        <w:trPr>
          <w:trHeight w:val="595" w:hRule="atLeast"/>
          <w:jc w:val="center"/>
        </w:trPr>
        <w:tc>
          <w:tcPr>
            <w:tcW w:w="60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2710AC7">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2010101</w:t>
            </w:r>
          </w:p>
        </w:tc>
        <w:tc>
          <w:tcPr>
            <w:tcW w:w="1121" w:type="pct"/>
            <w:tcBorders>
              <w:top w:val="nil"/>
              <w:left w:val="nil"/>
              <w:bottom w:val="single" w:color="auto" w:sz="4" w:space="0"/>
              <w:right w:val="single" w:color="auto" w:sz="4" w:space="0"/>
            </w:tcBorders>
            <w:shd w:val="clear" w:color="000000" w:fill="FFFFFF"/>
            <w:noWrap/>
            <w:vAlign w:val="center"/>
          </w:tcPr>
          <w:p w14:paraId="4C131675">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行政运行</w:t>
            </w:r>
          </w:p>
        </w:tc>
        <w:tc>
          <w:tcPr>
            <w:tcW w:w="594" w:type="pct"/>
            <w:tcBorders>
              <w:top w:val="nil"/>
              <w:left w:val="nil"/>
              <w:bottom w:val="single" w:color="auto" w:sz="4" w:space="0"/>
              <w:right w:val="single" w:color="auto" w:sz="4" w:space="0"/>
            </w:tcBorders>
            <w:shd w:val="clear" w:color="auto" w:fill="auto"/>
            <w:noWrap/>
            <w:vAlign w:val="center"/>
          </w:tcPr>
          <w:p w14:paraId="3F47A00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775.58　</w:t>
            </w:r>
          </w:p>
        </w:tc>
        <w:tc>
          <w:tcPr>
            <w:tcW w:w="584" w:type="pct"/>
            <w:tcBorders>
              <w:top w:val="nil"/>
              <w:left w:val="nil"/>
              <w:bottom w:val="single" w:color="auto" w:sz="4" w:space="0"/>
              <w:right w:val="single" w:color="auto" w:sz="4" w:space="0"/>
            </w:tcBorders>
            <w:shd w:val="clear" w:color="auto" w:fill="auto"/>
            <w:noWrap/>
            <w:vAlign w:val="center"/>
          </w:tcPr>
          <w:p w14:paraId="36403942">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775.58</w:t>
            </w:r>
          </w:p>
        </w:tc>
        <w:tc>
          <w:tcPr>
            <w:tcW w:w="536" w:type="pct"/>
            <w:tcBorders>
              <w:top w:val="nil"/>
              <w:left w:val="nil"/>
              <w:bottom w:val="single" w:color="auto" w:sz="4" w:space="0"/>
              <w:right w:val="single" w:color="auto" w:sz="4" w:space="0"/>
            </w:tcBorders>
            <w:shd w:val="clear" w:color="auto" w:fill="auto"/>
            <w:noWrap/>
            <w:vAlign w:val="center"/>
          </w:tcPr>
          <w:p w14:paraId="5637D138">
            <w:pPr>
              <w:widowControl/>
              <w:jc w:val="right"/>
              <w:rPr>
                <w:rFonts w:ascii="Times New Roman" w:hAnsi="Times New Roman" w:eastAsia="仿宋_GB2312" w:cs="Times New Roman"/>
                <w:kern w:val="0"/>
                <w:sz w:val="24"/>
                <w:szCs w:val="24"/>
              </w:rPr>
            </w:pPr>
          </w:p>
        </w:tc>
        <w:tc>
          <w:tcPr>
            <w:tcW w:w="481" w:type="pct"/>
            <w:tcBorders>
              <w:top w:val="nil"/>
              <w:left w:val="nil"/>
              <w:bottom w:val="single" w:color="auto" w:sz="4" w:space="0"/>
              <w:right w:val="single" w:color="auto" w:sz="4" w:space="0"/>
            </w:tcBorders>
            <w:shd w:val="clear" w:color="auto" w:fill="auto"/>
            <w:noWrap/>
            <w:vAlign w:val="center"/>
          </w:tcPr>
          <w:p w14:paraId="61E67A59">
            <w:pPr>
              <w:widowControl/>
              <w:jc w:val="right"/>
              <w:rPr>
                <w:rFonts w:ascii="Times New Roman" w:hAnsi="Times New Roman" w:eastAsia="仿宋_GB2312" w:cs="Times New Roman"/>
                <w:kern w:val="0"/>
                <w:sz w:val="24"/>
                <w:szCs w:val="24"/>
              </w:rPr>
            </w:pPr>
          </w:p>
        </w:tc>
        <w:tc>
          <w:tcPr>
            <w:tcW w:w="439" w:type="pct"/>
            <w:tcBorders>
              <w:top w:val="nil"/>
              <w:left w:val="nil"/>
              <w:bottom w:val="single" w:color="auto" w:sz="4" w:space="0"/>
              <w:right w:val="single" w:color="auto" w:sz="4" w:space="0"/>
            </w:tcBorders>
            <w:shd w:val="clear" w:color="auto" w:fill="auto"/>
            <w:noWrap/>
            <w:vAlign w:val="center"/>
          </w:tcPr>
          <w:p w14:paraId="4A06CEAE">
            <w:pPr>
              <w:widowControl/>
              <w:jc w:val="right"/>
              <w:rPr>
                <w:rFonts w:ascii="Times New Roman" w:hAnsi="Times New Roman" w:eastAsia="仿宋_GB2312" w:cs="Times New Roman"/>
                <w:kern w:val="0"/>
                <w:sz w:val="24"/>
                <w:szCs w:val="24"/>
              </w:rPr>
            </w:pPr>
          </w:p>
        </w:tc>
        <w:tc>
          <w:tcPr>
            <w:tcW w:w="641" w:type="pct"/>
            <w:tcBorders>
              <w:top w:val="nil"/>
              <w:left w:val="nil"/>
              <w:bottom w:val="single" w:color="auto" w:sz="4" w:space="0"/>
              <w:right w:val="single" w:color="auto" w:sz="4" w:space="0"/>
            </w:tcBorders>
            <w:shd w:val="clear" w:color="auto" w:fill="auto"/>
            <w:noWrap/>
            <w:vAlign w:val="center"/>
          </w:tcPr>
          <w:p w14:paraId="7C87A90C">
            <w:pPr>
              <w:widowControl/>
              <w:jc w:val="right"/>
              <w:rPr>
                <w:rFonts w:ascii="Times New Roman" w:hAnsi="Times New Roman" w:eastAsia="仿宋_GB2312" w:cs="Times New Roman"/>
                <w:kern w:val="0"/>
                <w:sz w:val="24"/>
                <w:szCs w:val="24"/>
              </w:rPr>
            </w:pPr>
          </w:p>
        </w:tc>
      </w:tr>
      <w:tr w14:paraId="1C1D0EBE">
        <w:tblPrEx>
          <w:tblCellMar>
            <w:top w:w="0" w:type="dxa"/>
            <w:left w:w="108" w:type="dxa"/>
            <w:bottom w:w="0" w:type="dxa"/>
            <w:right w:w="108" w:type="dxa"/>
          </w:tblCellMar>
        </w:tblPrEx>
        <w:trPr>
          <w:trHeight w:val="595" w:hRule="atLeast"/>
          <w:jc w:val="center"/>
        </w:trPr>
        <w:tc>
          <w:tcPr>
            <w:tcW w:w="60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44BAA57">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2010104</w:t>
            </w:r>
          </w:p>
        </w:tc>
        <w:tc>
          <w:tcPr>
            <w:tcW w:w="1121" w:type="pct"/>
            <w:tcBorders>
              <w:top w:val="nil"/>
              <w:left w:val="nil"/>
              <w:bottom w:val="single" w:color="auto" w:sz="4" w:space="0"/>
              <w:right w:val="single" w:color="auto" w:sz="4" w:space="0"/>
            </w:tcBorders>
            <w:shd w:val="clear" w:color="000000" w:fill="FFFFFF"/>
            <w:noWrap/>
            <w:vAlign w:val="center"/>
          </w:tcPr>
          <w:p w14:paraId="293DB429">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人大会议</w:t>
            </w:r>
          </w:p>
        </w:tc>
        <w:tc>
          <w:tcPr>
            <w:tcW w:w="594" w:type="pct"/>
            <w:tcBorders>
              <w:top w:val="nil"/>
              <w:left w:val="nil"/>
              <w:bottom w:val="single" w:color="auto" w:sz="4" w:space="0"/>
              <w:right w:val="single" w:color="auto" w:sz="4" w:space="0"/>
            </w:tcBorders>
            <w:shd w:val="clear" w:color="auto" w:fill="auto"/>
            <w:noWrap/>
            <w:vAlign w:val="center"/>
          </w:tcPr>
          <w:p w14:paraId="3B96B89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65.97　</w:t>
            </w:r>
          </w:p>
        </w:tc>
        <w:tc>
          <w:tcPr>
            <w:tcW w:w="584" w:type="pct"/>
            <w:tcBorders>
              <w:top w:val="nil"/>
              <w:left w:val="nil"/>
              <w:bottom w:val="single" w:color="auto" w:sz="4" w:space="0"/>
              <w:right w:val="single" w:color="auto" w:sz="4" w:space="0"/>
            </w:tcBorders>
            <w:shd w:val="clear" w:color="auto" w:fill="auto"/>
            <w:noWrap/>
            <w:vAlign w:val="center"/>
          </w:tcPr>
          <w:p w14:paraId="1E86FB81">
            <w:pPr>
              <w:widowControl/>
              <w:jc w:val="right"/>
              <w:rPr>
                <w:rFonts w:ascii="Times New Roman" w:hAnsi="Times New Roman" w:eastAsia="仿宋_GB2312" w:cs="Times New Roman"/>
                <w:kern w:val="0"/>
                <w:sz w:val="24"/>
                <w:szCs w:val="24"/>
              </w:rPr>
            </w:pPr>
          </w:p>
        </w:tc>
        <w:tc>
          <w:tcPr>
            <w:tcW w:w="536" w:type="pct"/>
            <w:tcBorders>
              <w:top w:val="nil"/>
              <w:left w:val="nil"/>
              <w:bottom w:val="single" w:color="auto" w:sz="4" w:space="0"/>
              <w:right w:val="single" w:color="auto" w:sz="4" w:space="0"/>
            </w:tcBorders>
            <w:shd w:val="clear" w:color="auto" w:fill="auto"/>
            <w:noWrap/>
            <w:vAlign w:val="center"/>
          </w:tcPr>
          <w:p w14:paraId="765A4E9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65.97</w:t>
            </w:r>
          </w:p>
        </w:tc>
        <w:tc>
          <w:tcPr>
            <w:tcW w:w="481" w:type="pct"/>
            <w:tcBorders>
              <w:top w:val="nil"/>
              <w:left w:val="nil"/>
              <w:bottom w:val="single" w:color="auto" w:sz="4" w:space="0"/>
              <w:right w:val="single" w:color="auto" w:sz="4" w:space="0"/>
            </w:tcBorders>
            <w:shd w:val="clear" w:color="auto" w:fill="auto"/>
            <w:noWrap/>
            <w:vAlign w:val="center"/>
          </w:tcPr>
          <w:p w14:paraId="41C8FC7C">
            <w:pPr>
              <w:widowControl/>
              <w:jc w:val="right"/>
              <w:rPr>
                <w:rFonts w:ascii="Times New Roman" w:hAnsi="Times New Roman" w:eastAsia="仿宋_GB2312" w:cs="Times New Roman"/>
                <w:kern w:val="0"/>
                <w:sz w:val="24"/>
                <w:szCs w:val="24"/>
              </w:rPr>
            </w:pPr>
          </w:p>
        </w:tc>
        <w:tc>
          <w:tcPr>
            <w:tcW w:w="439" w:type="pct"/>
            <w:tcBorders>
              <w:top w:val="nil"/>
              <w:left w:val="nil"/>
              <w:bottom w:val="single" w:color="auto" w:sz="4" w:space="0"/>
              <w:right w:val="single" w:color="auto" w:sz="4" w:space="0"/>
            </w:tcBorders>
            <w:shd w:val="clear" w:color="auto" w:fill="auto"/>
            <w:noWrap/>
            <w:vAlign w:val="center"/>
          </w:tcPr>
          <w:p w14:paraId="75C8D773">
            <w:pPr>
              <w:widowControl/>
              <w:jc w:val="right"/>
              <w:rPr>
                <w:rFonts w:ascii="Times New Roman" w:hAnsi="Times New Roman" w:eastAsia="仿宋_GB2312" w:cs="Times New Roman"/>
                <w:kern w:val="0"/>
                <w:sz w:val="24"/>
                <w:szCs w:val="24"/>
              </w:rPr>
            </w:pPr>
          </w:p>
        </w:tc>
        <w:tc>
          <w:tcPr>
            <w:tcW w:w="641" w:type="pct"/>
            <w:tcBorders>
              <w:top w:val="nil"/>
              <w:left w:val="nil"/>
              <w:bottom w:val="single" w:color="auto" w:sz="4" w:space="0"/>
              <w:right w:val="single" w:color="auto" w:sz="4" w:space="0"/>
            </w:tcBorders>
            <w:shd w:val="clear" w:color="auto" w:fill="auto"/>
            <w:noWrap/>
            <w:vAlign w:val="center"/>
          </w:tcPr>
          <w:p w14:paraId="3FB4358B">
            <w:pPr>
              <w:widowControl/>
              <w:jc w:val="right"/>
              <w:rPr>
                <w:rFonts w:ascii="Times New Roman" w:hAnsi="Times New Roman" w:eastAsia="仿宋_GB2312" w:cs="Times New Roman"/>
                <w:kern w:val="0"/>
                <w:sz w:val="24"/>
                <w:szCs w:val="24"/>
              </w:rPr>
            </w:pPr>
          </w:p>
        </w:tc>
      </w:tr>
      <w:tr w14:paraId="585BB517">
        <w:tblPrEx>
          <w:tblCellMar>
            <w:top w:w="0" w:type="dxa"/>
            <w:left w:w="108" w:type="dxa"/>
            <w:bottom w:w="0" w:type="dxa"/>
            <w:right w:w="108" w:type="dxa"/>
          </w:tblCellMar>
        </w:tblPrEx>
        <w:trPr>
          <w:trHeight w:val="595" w:hRule="atLeast"/>
          <w:jc w:val="center"/>
        </w:trPr>
        <w:tc>
          <w:tcPr>
            <w:tcW w:w="60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68AF994">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2010106</w:t>
            </w:r>
          </w:p>
        </w:tc>
        <w:tc>
          <w:tcPr>
            <w:tcW w:w="1121" w:type="pct"/>
            <w:tcBorders>
              <w:top w:val="nil"/>
              <w:left w:val="nil"/>
              <w:bottom w:val="single" w:color="auto" w:sz="4" w:space="0"/>
              <w:right w:val="single" w:color="auto" w:sz="4" w:space="0"/>
            </w:tcBorders>
            <w:shd w:val="clear" w:color="000000" w:fill="FFFFFF"/>
            <w:noWrap/>
            <w:vAlign w:val="center"/>
          </w:tcPr>
          <w:p w14:paraId="726FA893">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人大监督</w:t>
            </w:r>
          </w:p>
        </w:tc>
        <w:tc>
          <w:tcPr>
            <w:tcW w:w="594" w:type="pct"/>
            <w:tcBorders>
              <w:top w:val="nil"/>
              <w:left w:val="nil"/>
              <w:bottom w:val="single" w:color="auto" w:sz="4" w:space="0"/>
              <w:right w:val="single" w:color="auto" w:sz="4" w:space="0"/>
            </w:tcBorders>
            <w:shd w:val="clear" w:color="auto" w:fill="auto"/>
            <w:noWrap/>
            <w:vAlign w:val="center"/>
          </w:tcPr>
          <w:p w14:paraId="3813AF73">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75.94　</w:t>
            </w:r>
          </w:p>
        </w:tc>
        <w:tc>
          <w:tcPr>
            <w:tcW w:w="584" w:type="pct"/>
            <w:tcBorders>
              <w:top w:val="nil"/>
              <w:left w:val="nil"/>
              <w:bottom w:val="single" w:color="auto" w:sz="4" w:space="0"/>
              <w:right w:val="single" w:color="auto" w:sz="4" w:space="0"/>
            </w:tcBorders>
            <w:shd w:val="clear" w:color="auto" w:fill="auto"/>
            <w:noWrap/>
            <w:vAlign w:val="center"/>
          </w:tcPr>
          <w:p w14:paraId="77317F8E">
            <w:pPr>
              <w:widowControl/>
              <w:jc w:val="right"/>
              <w:rPr>
                <w:rFonts w:ascii="Times New Roman" w:hAnsi="Times New Roman" w:eastAsia="仿宋_GB2312" w:cs="Times New Roman"/>
                <w:kern w:val="0"/>
                <w:sz w:val="24"/>
                <w:szCs w:val="24"/>
              </w:rPr>
            </w:pPr>
          </w:p>
        </w:tc>
        <w:tc>
          <w:tcPr>
            <w:tcW w:w="536" w:type="pct"/>
            <w:tcBorders>
              <w:top w:val="nil"/>
              <w:left w:val="nil"/>
              <w:bottom w:val="single" w:color="auto" w:sz="4" w:space="0"/>
              <w:right w:val="single" w:color="auto" w:sz="4" w:space="0"/>
            </w:tcBorders>
            <w:shd w:val="clear" w:color="auto" w:fill="auto"/>
            <w:noWrap/>
            <w:vAlign w:val="center"/>
          </w:tcPr>
          <w:p w14:paraId="2F8EE18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75.94</w:t>
            </w:r>
          </w:p>
        </w:tc>
        <w:tc>
          <w:tcPr>
            <w:tcW w:w="481" w:type="pct"/>
            <w:tcBorders>
              <w:top w:val="nil"/>
              <w:left w:val="nil"/>
              <w:bottom w:val="single" w:color="auto" w:sz="4" w:space="0"/>
              <w:right w:val="single" w:color="auto" w:sz="4" w:space="0"/>
            </w:tcBorders>
            <w:shd w:val="clear" w:color="auto" w:fill="auto"/>
            <w:noWrap/>
            <w:vAlign w:val="center"/>
          </w:tcPr>
          <w:p w14:paraId="08E9E485">
            <w:pPr>
              <w:widowControl/>
              <w:jc w:val="right"/>
              <w:rPr>
                <w:rFonts w:ascii="Times New Roman" w:hAnsi="Times New Roman" w:eastAsia="仿宋_GB2312" w:cs="Times New Roman"/>
                <w:kern w:val="0"/>
                <w:sz w:val="24"/>
                <w:szCs w:val="24"/>
              </w:rPr>
            </w:pPr>
          </w:p>
        </w:tc>
        <w:tc>
          <w:tcPr>
            <w:tcW w:w="439" w:type="pct"/>
            <w:tcBorders>
              <w:top w:val="nil"/>
              <w:left w:val="nil"/>
              <w:bottom w:val="single" w:color="auto" w:sz="4" w:space="0"/>
              <w:right w:val="single" w:color="auto" w:sz="4" w:space="0"/>
            </w:tcBorders>
            <w:shd w:val="clear" w:color="auto" w:fill="auto"/>
            <w:noWrap/>
            <w:vAlign w:val="center"/>
          </w:tcPr>
          <w:p w14:paraId="16D785C3">
            <w:pPr>
              <w:widowControl/>
              <w:jc w:val="right"/>
              <w:rPr>
                <w:rFonts w:ascii="Times New Roman" w:hAnsi="Times New Roman" w:eastAsia="仿宋_GB2312" w:cs="Times New Roman"/>
                <w:kern w:val="0"/>
                <w:sz w:val="24"/>
                <w:szCs w:val="24"/>
              </w:rPr>
            </w:pPr>
          </w:p>
        </w:tc>
        <w:tc>
          <w:tcPr>
            <w:tcW w:w="641" w:type="pct"/>
            <w:tcBorders>
              <w:top w:val="nil"/>
              <w:left w:val="nil"/>
              <w:bottom w:val="single" w:color="auto" w:sz="4" w:space="0"/>
              <w:right w:val="single" w:color="auto" w:sz="4" w:space="0"/>
            </w:tcBorders>
            <w:shd w:val="clear" w:color="auto" w:fill="auto"/>
            <w:noWrap/>
            <w:vAlign w:val="center"/>
          </w:tcPr>
          <w:p w14:paraId="40B983C1">
            <w:pPr>
              <w:widowControl/>
              <w:jc w:val="right"/>
              <w:rPr>
                <w:rFonts w:ascii="Times New Roman" w:hAnsi="Times New Roman" w:eastAsia="仿宋_GB2312" w:cs="Times New Roman"/>
                <w:kern w:val="0"/>
                <w:sz w:val="24"/>
                <w:szCs w:val="24"/>
              </w:rPr>
            </w:pPr>
          </w:p>
        </w:tc>
      </w:tr>
      <w:tr w14:paraId="22CE5CEE">
        <w:tblPrEx>
          <w:tblCellMar>
            <w:top w:w="0" w:type="dxa"/>
            <w:left w:w="108" w:type="dxa"/>
            <w:bottom w:w="0" w:type="dxa"/>
            <w:right w:w="108" w:type="dxa"/>
          </w:tblCellMar>
        </w:tblPrEx>
        <w:trPr>
          <w:trHeight w:val="595" w:hRule="atLeast"/>
          <w:jc w:val="center"/>
        </w:trPr>
        <w:tc>
          <w:tcPr>
            <w:tcW w:w="60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E35C892">
            <w:pPr>
              <w:rPr>
                <w:rFonts w:ascii="Times New Roman" w:hAnsi="Times New Roman" w:eastAsia="仿宋_GB2312" w:cs="Times New Roman"/>
              </w:rPr>
            </w:pPr>
            <w:r>
              <w:rPr>
                <w:rFonts w:hint="eastAsia" w:ascii="Times New Roman" w:hAnsi="Times New Roman" w:eastAsia="仿宋_GB2312" w:cs="Times New Roman"/>
              </w:rPr>
              <w:t xml:space="preserve">  2010108</w:t>
            </w:r>
          </w:p>
        </w:tc>
        <w:tc>
          <w:tcPr>
            <w:tcW w:w="1121" w:type="pct"/>
            <w:tcBorders>
              <w:top w:val="nil"/>
              <w:left w:val="nil"/>
              <w:bottom w:val="single" w:color="auto" w:sz="4" w:space="0"/>
              <w:right w:val="single" w:color="auto" w:sz="4" w:space="0"/>
            </w:tcBorders>
            <w:shd w:val="clear" w:color="000000" w:fill="FFFFFF"/>
            <w:noWrap/>
            <w:vAlign w:val="center"/>
          </w:tcPr>
          <w:p w14:paraId="5B41C6BF">
            <w:pPr>
              <w:rPr>
                <w:rFonts w:ascii="Times New Roman" w:hAnsi="Times New Roman" w:eastAsia="仿宋_GB2312" w:cs="Times New Roman"/>
              </w:rPr>
            </w:pPr>
            <w:r>
              <w:rPr>
                <w:rFonts w:hint="eastAsia" w:ascii="Times New Roman" w:hAnsi="Times New Roman" w:eastAsia="仿宋_GB2312" w:cs="Times New Roman"/>
              </w:rPr>
              <w:t xml:space="preserve">  代表工作</w:t>
            </w:r>
          </w:p>
        </w:tc>
        <w:tc>
          <w:tcPr>
            <w:tcW w:w="594" w:type="pct"/>
            <w:tcBorders>
              <w:top w:val="nil"/>
              <w:left w:val="nil"/>
              <w:bottom w:val="single" w:color="auto" w:sz="4" w:space="0"/>
              <w:right w:val="single" w:color="auto" w:sz="4" w:space="0"/>
            </w:tcBorders>
            <w:shd w:val="clear" w:color="auto" w:fill="auto"/>
            <w:noWrap/>
            <w:vAlign w:val="center"/>
          </w:tcPr>
          <w:p w14:paraId="21D60B4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121.03</w:t>
            </w:r>
          </w:p>
        </w:tc>
        <w:tc>
          <w:tcPr>
            <w:tcW w:w="584" w:type="pct"/>
            <w:tcBorders>
              <w:top w:val="nil"/>
              <w:left w:val="nil"/>
              <w:bottom w:val="single" w:color="auto" w:sz="4" w:space="0"/>
              <w:right w:val="single" w:color="auto" w:sz="4" w:space="0"/>
            </w:tcBorders>
            <w:shd w:val="clear" w:color="auto" w:fill="auto"/>
            <w:noWrap/>
            <w:vAlign w:val="center"/>
          </w:tcPr>
          <w:p w14:paraId="6A3CFCFA">
            <w:pPr>
              <w:widowControl/>
              <w:jc w:val="right"/>
              <w:rPr>
                <w:rFonts w:ascii="Times New Roman" w:hAnsi="Times New Roman" w:eastAsia="仿宋_GB2312" w:cs="Times New Roman"/>
                <w:kern w:val="0"/>
                <w:sz w:val="24"/>
                <w:szCs w:val="24"/>
              </w:rPr>
            </w:pPr>
          </w:p>
        </w:tc>
        <w:tc>
          <w:tcPr>
            <w:tcW w:w="536" w:type="pct"/>
            <w:tcBorders>
              <w:top w:val="nil"/>
              <w:left w:val="nil"/>
              <w:bottom w:val="single" w:color="auto" w:sz="4" w:space="0"/>
              <w:right w:val="single" w:color="auto" w:sz="4" w:space="0"/>
            </w:tcBorders>
            <w:shd w:val="clear" w:color="auto" w:fill="auto"/>
            <w:noWrap/>
            <w:vAlign w:val="center"/>
          </w:tcPr>
          <w:p w14:paraId="382B0BC1">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121.03</w:t>
            </w:r>
          </w:p>
        </w:tc>
        <w:tc>
          <w:tcPr>
            <w:tcW w:w="481" w:type="pct"/>
            <w:tcBorders>
              <w:top w:val="nil"/>
              <w:left w:val="nil"/>
              <w:bottom w:val="single" w:color="auto" w:sz="4" w:space="0"/>
              <w:right w:val="single" w:color="auto" w:sz="4" w:space="0"/>
            </w:tcBorders>
            <w:shd w:val="clear" w:color="auto" w:fill="auto"/>
            <w:noWrap/>
            <w:vAlign w:val="center"/>
          </w:tcPr>
          <w:p w14:paraId="06EDAB38">
            <w:pPr>
              <w:widowControl/>
              <w:jc w:val="right"/>
              <w:rPr>
                <w:rFonts w:ascii="Times New Roman" w:hAnsi="Times New Roman" w:eastAsia="仿宋_GB2312" w:cs="Times New Roman"/>
                <w:kern w:val="0"/>
                <w:sz w:val="24"/>
                <w:szCs w:val="24"/>
              </w:rPr>
            </w:pPr>
          </w:p>
        </w:tc>
        <w:tc>
          <w:tcPr>
            <w:tcW w:w="439" w:type="pct"/>
            <w:tcBorders>
              <w:top w:val="nil"/>
              <w:left w:val="nil"/>
              <w:bottom w:val="single" w:color="auto" w:sz="4" w:space="0"/>
              <w:right w:val="single" w:color="auto" w:sz="4" w:space="0"/>
            </w:tcBorders>
            <w:shd w:val="clear" w:color="auto" w:fill="auto"/>
            <w:noWrap/>
            <w:vAlign w:val="center"/>
          </w:tcPr>
          <w:p w14:paraId="658D3D75">
            <w:pPr>
              <w:widowControl/>
              <w:jc w:val="right"/>
              <w:rPr>
                <w:rFonts w:ascii="Times New Roman" w:hAnsi="Times New Roman" w:eastAsia="仿宋_GB2312" w:cs="Times New Roman"/>
                <w:kern w:val="0"/>
                <w:sz w:val="24"/>
                <w:szCs w:val="24"/>
              </w:rPr>
            </w:pPr>
          </w:p>
        </w:tc>
        <w:tc>
          <w:tcPr>
            <w:tcW w:w="641" w:type="pct"/>
            <w:tcBorders>
              <w:top w:val="nil"/>
              <w:left w:val="nil"/>
              <w:bottom w:val="single" w:color="auto" w:sz="4" w:space="0"/>
              <w:right w:val="single" w:color="auto" w:sz="4" w:space="0"/>
            </w:tcBorders>
            <w:shd w:val="clear" w:color="auto" w:fill="auto"/>
            <w:noWrap/>
            <w:vAlign w:val="center"/>
          </w:tcPr>
          <w:p w14:paraId="7BCF341F">
            <w:pPr>
              <w:widowControl/>
              <w:jc w:val="right"/>
              <w:rPr>
                <w:rFonts w:ascii="Times New Roman" w:hAnsi="Times New Roman" w:eastAsia="仿宋_GB2312" w:cs="Times New Roman"/>
                <w:kern w:val="0"/>
                <w:sz w:val="24"/>
                <w:szCs w:val="24"/>
              </w:rPr>
            </w:pPr>
          </w:p>
        </w:tc>
      </w:tr>
      <w:tr w14:paraId="037A144B">
        <w:tblPrEx>
          <w:tblCellMar>
            <w:top w:w="0" w:type="dxa"/>
            <w:left w:w="108" w:type="dxa"/>
            <w:bottom w:w="0" w:type="dxa"/>
            <w:right w:w="108" w:type="dxa"/>
          </w:tblCellMar>
        </w:tblPrEx>
        <w:trPr>
          <w:trHeight w:val="595" w:hRule="atLeast"/>
          <w:jc w:val="center"/>
        </w:trPr>
        <w:tc>
          <w:tcPr>
            <w:tcW w:w="60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A1A7FB5">
            <w:pPr>
              <w:rPr>
                <w:rFonts w:ascii="Times New Roman" w:hAnsi="Times New Roman" w:eastAsia="仿宋_GB2312" w:cs="Times New Roman"/>
              </w:rPr>
            </w:pPr>
            <w:r>
              <w:rPr>
                <w:rFonts w:hint="eastAsia" w:ascii="Times New Roman" w:hAnsi="Times New Roman" w:eastAsia="仿宋_GB2312" w:cs="Times New Roman"/>
              </w:rPr>
              <w:t xml:space="preserve">  20199</w:t>
            </w:r>
          </w:p>
        </w:tc>
        <w:tc>
          <w:tcPr>
            <w:tcW w:w="1121" w:type="pct"/>
            <w:tcBorders>
              <w:top w:val="nil"/>
              <w:left w:val="nil"/>
              <w:bottom w:val="single" w:color="auto" w:sz="4" w:space="0"/>
              <w:right w:val="single" w:color="auto" w:sz="4" w:space="0"/>
            </w:tcBorders>
            <w:shd w:val="clear" w:color="000000" w:fill="FFFFFF"/>
            <w:noWrap/>
            <w:vAlign w:val="center"/>
          </w:tcPr>
          <w:p w14:paraId="28BCCB80">
            <w:pPr>
              <w:rPr>
                <w:rFonts w:ascii="Times New Roman" w:hAnsi="Times New Roman" w:eastAsia="仿宋_GB2312" w:cs="Times New Roman"/>
              </w:rPr>
            </w:pPr>
            <w:r>
              <w:rPr>
                <w:rFonts w:hint="eastAsia" w:ascii="Times New Roman" w:hAnsi="Times New Roman" w:eastAsia="仿宋_GB2312" w:cs="Times New Roman"/>
              </w:rPr>
              <w:t xml:space="preserve">  其他一般公共服务支出</w:t>
            </w:r>
          </w:p>
        </w:tc>
        <w:tc>
          <w:tcPr>
            <w:tcW w:w="594" w:type="pct"/>
            <w:tcBorders>
              <w:top w:val="nil"/>
              <w:left w:val="nil"/>
              <w:bottom w:val="single" w:color="auto" w:sz="4" w:space="0"/>
              <w:right w:val="single" w:color="auto" w:sz="4" w:space="0"/>
            </w:tcBorders>
            <w:shd w:val="clear" w:color="auto" w:fill="auto"/>
            <w:noWrap/>
            <w:vAlign w:val="center"/>
          </w:tcPr>
          <w:p w14:paraId="6034E572">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7.5</w:t>
            </w:r>
          </w:p>
        </w:tc>
        <w:tc>
          <w:tcPr>
            <w:tcW w:w="584" w:type="pct"/>
            <w:tcBorders>
              <w:top w:val="nil"/>
              <w:left w:val="nil"/>
              <w:bottom w:val="single" w:color="auto" w:sz="4" w:space="0"/>
              <w:right w:val="single" w:color="auto" w:sz="4" w:space="0"/>
            </w:tcBorders>
            <w:shd w:val="clear" w:color="auto" w:fill="auto"/>
            <w:noWrap/>
            <w:vAlign w:val="center"/>
          </w:tcPr>
          <w:p w14:paraId="1AA22E5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1.5</w:t>
            </w:r>
          </w:p>
        </w:tc>
        <w:tc>
          <w:tcPr>
            <w:tcW w:w="536" w:type="pct"/>
            <w:tcBorders>
              <w:top w:val="nil"/>
              <w:left w:val="nil"/>
              <w:bottom w:val="single" w:color="auto" w:sz="4" w:space="0"/>
              <w:right w:val="single" w:color="auto" w:sz="4" w:space="0"/>
            </w:tcBorders>
            <w:shd w:val="clear" w:color="auto" w:fill="auto"/>
            <w:noWrap/>
            <w:vAlign w:val="center"/>
          </w:tcPr>
          <w:p w14:paraId="28FDF4B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6</w:t>
            </w:r>
          </w:p>
        </w:tc>
        <w:tc>
          <w:tcPr>
            <w:tcW w:w="481" w:type="pct"/>
            <w:tcBorders>
              <w:top w:val="nil"/>
              <w:left w:val="nil"/>
              <w:bottom w:val="single" w:color="auto" w:sz="4" w:space="0"/>
              <w:right w:val="single" w:color="auto" w:sz="4" w:space="0"/>
            </w:tcBorders>
            <w:shd w:val="clear" w:color="auto" w:fill="auto"/>
            <w:noWrap/>
            <w:vAlign w:val="center"/>
          </w:tcPr>
          <w:p w14:paraId="75485D57">
            <w:pPr>
              <w:widowControl/>
              <w:jc w:val="right"/>
              <w:rPr>
                <w:rFonts w:ascii="Times New Roman" w:hAnsi="Times New Roman" w:eastAsia="仿宋_GB2312" w:cs="Times New Roman"/>
                <w:kern w:val="0"/>
                <w:sz w:val="24"/>
                <w:szCs w:val="24"/>
              </w:rPr>
            </w:pPr>
          </w:p>
        </w:tc>
        <w:tc>
          <w:tcPr>
            <w:tcW w:w="439" w:type="pct"/>
            <w:tcBorders>
              <w:top w:val="nil"/>
              <w:left w:val="nil"/>
              <w:bottom w:val="single" w:color="auto" w:sz="4" w:space="0"/>
              <w:right w:val="single" w:color="auto" w:sz="4" w:space="0"/>
            </w:tcBorders>
            <w:shd w:val="clear" w:color="auto" w:fill="auto"/>
            <w:noWrap/>
            <w:vAlign w:val="center"/>
          </w:tcPr>
          <w:p w14:paraId="524BD200">
            <w:pPr>
              <w:widowControl/>
              <w:jc w:val="right"/>
              <w:rPr>
                <w:rFonts w:ascii="Times New Roman" w:hAnsi="Times New Roman" w:eastAsia="仿宋_GB2312" w:cs="Times New Roman"/>
                <w:kern w:val="0"/>
                <w:sz w:val="24"/>
                <w:szCs w:val="24"/>
              </w:rPr>
            </w:pPr>
          </w:p>
        </w:tc>
        <w:tc>
          <w:tcPr>
            <w:tcW w:w="641" w:type="pct"/>
            <w:tcBorders>
              <w:top w:val="nil"/>
              <w:left w:val="nil"/>
              <w:bottom w:val="single" w:color="auto" w:sz="4" w:space="0"/>
              <w:right w:val="single" w:color="auto" w:sz="4" w:space="0"/>
            </w:tcBorders>
            <w:shd w:val="clear" w:color="auto" w:fill="auto"/>
            <w:noWrap/>
            <w:vAlign w:val="center"/>
          </w:tcPr>
          <w:p w14:paraId="753974FB">
            <w:pPr>
              <w:widowControl/>
              <w:jc w:val="right"/>
              <w:rPr>
                <w:rFonts w:ascii="Times New Roman" w:hAnsi="Times New Roman" w:eastAsia="仿宋_GB2312" w:cs="Times New Roman"/>
                <w:kern w:val="0"/>
                <w:sz w:val="24"/>
                <w:szCs w:val="24"/>
              </w:rPr>
            </w:pPr>
          </w:p>
        </w:tc>
      </w:tr>
      <w:tr w14:paraId="38144B10">
        <w:tblPrEx>
          <w:tblCellMar>
            <w:top w:w="0" w:type="dxa"/>
            <w:left w:w="108" w:type="dxa"/>
            <w:bottom w:w="0" w:type="dxa"/>
            <w:right w:w="108" w:type="dxa"/>
          </w:tblCellMar>
        </w:tblPrEx>
        <w:trPr>
          <w:trHeight w:val="595" w:hRule="atLeast"/>
          <w:jc w:val="center"/>
        </w:trPr>
        <w:tc>
          <w:tcPr>
            <w:tcW w:w="60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C732805">
            <w:pPr>
              <w:rPr>
                <w:rFonts w:ascii="Times New Roman" w:hAnsi="Times New Roman" w:eastAsia="仿宋_GB2312" w:cs="Times New Roman"/>
              </w:rPr>
            </w:pPr>
            <w:r>
              <w:rPr>
                <w:rFonts w:hint="eastAsia" w:ascii="Times New Roman" w:hAnsi="Times New Roman" w:eastAsia="仿宋_GB2312" w:cs="Times New Roman"/>
              </w:rPr>
              <w:t xml:space="preserve">  2019999</w:t>
            </w:r>
          </w:p>
        </w:tc>
        <w:tc>
          <w:tcPr>
            <w:tcW w:w="1121" w:type="pct"/>
            <w:tcBorders>
              <w:top w:val="nil"/>
              <w:left w:val="nil"/>
              <w:bottom w:val="single" w:color="auto" w:sz="4" w:space="0"/>
              <w:right w:val="single" w:color="auto" w:sz="4" w:space="0"/>
            </w:tcBorders>
            <w:shd w:val="clear" w:color="000000" w:fill="FFFFFF"/>
            <w:noWrap/>
            <w:vAlign w:val="center"/>
          </w:tcPr>
          <w:p w14:paraId="61F399A8">
            <w:pPr>
              <w:rPr>
                <w:rFonts w:ascii="Times New Roman" w:hAnsi="Times New Roman" w:eastAsia="仿宋_GB2312" w:cs="Times New Roman"/>
              </w:rPr>
            </w:pPr>
            <w:r>
              <w:rPr>
                <w:rFonts w:hint="eastAsia" w:ascii="Times New Roman" w:hAnsi="Times New Roman" w:eastAsia="仿宋_GB2312" w:cs="Times New Roman"/>
              </w:rPr>
              <w:t xml:space="preserve">  其他一般公共服务支出</w:t>
            </w:r>
          </w:p>
        </w:tc>
        <w:tc>
          <w:tcPr>
            <w:tcW w:w="594" w:type="pct"/>
            <w:tcBorders>
              <w:top w:val="nil"/>
              <w:left w:val="nil"/>
              <w:bottom w:val="single" w:color="auto" w:sz="4" w:space="0"/>
              <w:right w:val="single" w:color="auto" w:sz="4" w:space="0"/>
            </w:tcBorders>
            <w:shd w:val="clear" w:color="auto" w:fill="auto"/>
            <w:noWrap/>
            <w:vAlign w:val="center"/>
          </w:tcPr>
          <w:p w14:paraId="646E2BD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7.5</w:t>
            </w:r>
          </w:p>
        </w:tc>
        <w:tc>
          <w:tcPr>
            <w:tcW w:w="584" w:type="pct"/>
            <w:tcBorders>
              <w:top w:val="nil"/>
              <w:left w:val="nil"/>
              <w:bottom w:val="single" w:color="auto" w:sz="4" w:space="0"/>
              <w:right w:val="single" w:color="auto" w:sz="4" w:space="0"/>
            </w:tcBorders>
            <w:shd w:val="clear" w:color="auto" w:fill="auto"/>
            <w:noWrap/>
            <w:vAlign w:val="center"/>
          </w:tcPr>
          <w:p w14:paraId="3E2DFBB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1.5</w:t>
            </w:r>
          </w:p>
        </w:tc>
        <w:tc>
          <w:tcPr>
            <w:tcW w:w="536" w:type="pct"/>
            <w:tcBorders>
              <w:top w:val="nil"/>
              <w:left w:val="nil"/>
              <w:bottom w:val="single" w:color="auto" w:sz="4" w:space="0"/>
              <w:right w:val="single" w:color="auto" w:sz="4" w:space="0"/>
            </w:tcBorders>
            <w:shd w:val="clear" w:color="auto" w:fill="auto"/>
            <w:noWrap/>
            <w:vAlign w:val="center"/>
          </w:tcPr>
          <w:p w14:paraId="247F9E4A">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6</w:t>
            </w:r>
          </w:p>
        </w:tc>
        <w:tc>
          <w:tcPr>
            <w:tcW w:w="481" w:type="pct"/>
            <w:tcBorders>
              <w:top w:val="nil"/>
              <w:left w:val="nil"/>
              <w:bottom w:val="single" w:color="auto" w:sz="4" w:space="0"/>
              <w:right w:val="single" w:color="auto" w:sz="4" w:space="0"/>
            </w:tcBorders>
            <w:shd w:val="clear" w:color="auto" w:fill="auto"/>
            <w:noWrap/>
            <w:vAlign w:val="center"/>
          </w:tcPr>
          <w:p w14:paraId="513AD1A9">
            <w:pPr>
              <w:widowControl/>
              <w:jc w:val="right"/>
              <w:rPr>
                <w:rFonts w:ascii="Times New Roman" w:hAnsi="Times New Roman" w:eastAsia="仿宋_GB2312" w:cs="Times New Roman"/>
                <w:kern w:val="0"/>
                <w:sz w:val="24"/>
                <w:szCs w:val="24"/>
              </w:rPr>
            </w:pPr>
          </w:p>
        </w:tc>
        <w:tc>
          <w:tcPr>
            <w:tcW w:w="439" w:type="pct"/>
            <w:tcBorders>
              <w:top w:val="nil"/>
              <w:left w:val="nil"/>
              <w:bottom w:val="single" w:color="auto" w:sz="4" w:space="0"/>
              <w:right w:val="single" w:color="auto" w:sz="4" w:space="0"/>
            </w:tcBorders>
            <w:shd w:val="clear" w:color="auto" w:fill="auto"/>
            <w:noWrap/>
            <w:vAlign w:val="center"/>
          </w:tcPr>
          <w:p w14:paraId="1BF701E7">
            <w:pPr>
              <w:widowControl/>
              <w:jc w:val="right"/>
              <w:rPr>
                <w:rFonts w:ascii="Times New Roman" w:hAnsi="Times New Roman" w:eastAsia="仿宋_GB2312" w:cs="Times New Roman"/>
                <w:kern w:val="0"/>
                <w:sz w:val="24"/>
                <w:szCs w:val="24"/>
              </w:rPr>
            </w:pPr>
          </w:p>
        </w:tc>
        <w:tc>
          <w:tcPr>
            <w:tcW w:w="641" w:type="pct"/>
            <w:tcBorders>
              <w:top w:val="nil"/>
              <w:left w:val="nil"/>
              <w:bottom w:val="single" w:color="auto" w:sz="4" w:space="0"/>
              <w:right w:val="single" w:color="auto" w:sz="4" w:space="0"/>
            </w:tcBorders>
            <w:shd w:val="clear" w:color="auto" w:fill="auto"/>
            <w:noWrap/>
            <w:vAlign w:val="center"/>
          </w:tcPr>
          <w:p w14:paraId="3F936726">
            <w:pPr>
              <w:widowControl/>
              <w:jc w:val="right"/>
              <w:rPr>
                <w:rFonts w:ascii="Times New Roman" w:hAnsi="Times New Roman" w:eastAsia="仿宋_GB2312" w:cs="Times New Roman"/>
                <w:kern w:val="0"/>
                <w:sz w:val="24"/>
                <w:szCs w:val="24"/>
              </w:rPr>
            </w:pPr>
          </w:p>
        </w:tc>
      </w:tr>
      <w:tr w14:paraId="6D2724D7">
        <w:tblPrEx>
          <w:tblCellMar>
            <w:top w:w="0" w:type="dxa"/>
            <w:left w:w="108" w:type="dxa"/>
            <w:bottom w:w="0" w:type="dxa"/>
            <w:right w:w="108" w:type="dxa"/>
          </w:tblCellMar>
        </w:tblPrEx>
        <w:trPr>
          <w:trHeight w:val="595" w:hRule="atLeast"/>
          <w:jc w:val="center"/>
        </w:trPr>
        <w:tc>
          <w:tcPr>
            <w:tcW w:w="60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E516EC2">
            <w:pPr>
              <w:rPr>
                <w:rFonts w:ascii="Times New Roman" w:hAnsi="Times New Roman" w:eastAsia="仿宋_GB2312" w:cs="Times New Roman"/>
              </w:rPr>
            </w:pPr>
            <w:r>
              <w:rPr>
                <w:rFonts w:hint="eastAsia" w:ascii="Times New Roman" w:hAnsi="Times New Roman" w:eastAsia="仿宋_GB2312" w:cs="Times New Roman"/>
              </w:rPr>
              <w:t xml:space="preserve">  208</w:t>
            </w:r>
          </w:p>
        </w:tc>
        <w:tc>
          <w:tcPr>
            <w:tcW w:w="1121" w:type="pct"/>
            <w:tcBorders>
              <w:top w:val="nil"/>
              <w:left w:val="nil"/>
              <w:bottom w:val="single" w:color="auto" w:sz="4" w:space="0"/>
              <w:right w:val="single" w:color="auto" w:sz="4" w:space="0"/>
            </w:tcBorders>
            <w:shd w:val="clear" w:color="000000" w:fill="FFFFFF"/>
            <w:noWrap/>
            <w:vAlign w:val="center"/>
          </w:tcPr>
          <w:p w14:paraId="1E84CC4F">
            <w:pPr>
              <w:rPr>
                <w:rFonts w:ascii="Times New Roman" w:hAnsi="Times New Roman" w:eastAsia="仿宋_GB2312" w:cs="Times New Roman"/>
              </w:rPr>
            </w:pPr>
            <w:r>
              <w:rPr>
                <w:rFonts w:hint="eastAsia" w:ascii="Times New Roman" w:hAnsi="Times New Roman" w:eastAsia="仿宋_GB2312" w:cs="Times New Roman"/>
              </w:rPr>
              <w:t xml:space="preserve">  社会保障和就业支出</w:t>
            </w:r>
          </w:p>
        </w:tc>
        <w:tc>
          <w:tcPr>
            <w:tcW w:w="594" w:type="pct"/>
            <w:tcBorders>
              <w:top w:val="nil"/>
              <w:left w:val="nil"/>
              <w:bottom w:val="single" w:color="auto" w:sz="4" w:space="0"/>
              <w:right w:val="single" w:color="auto" w:sz="4" w:space="0"/>
            </w:tcBorders>
            <w:shd w:val="clear" w:color="auto" w:fill="auto"/>
            <w:noWrap/>
            <w:vAlign w:val="center"/>
          </w:tcPr>
          <w:p w14:paraId="28E857C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101.25</w:t>
            </w:r>
          </w:p>
        </w:tc>
        <w:tc>
          <w:tcPr>
            <w:tcW w:w="584" w:type="pct"/>
            <w:tcBorders>
              <w:top w:val="nil"/>
              <w:left w:val="nil"/>
              <w:bottom w:val="single" w:color="auto" w:sz="4" w:space="0"/>
              <w:right w:val="single" w:color="auto" w:sz="4" w:space="0"/>
            </w:tcBorders>
            <w:shd w:val="clear" w:color="auto" w:fill="auto"/>
            <w:noWrap/>
            <w:vAlign w:val="center"/>
          </w:tcPr>
          <w:p w14:paraId="18BEF5B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101.25</w:t>
            </w:r>
          </w:p>
        </w:tc>
        <w:tc>
          <w:tcPr>
            <w:tcW w:w="536" w:type="pct"/>
            <w:tcBorders>
              <w:top w:val="nil"/>
              <w:left w:val="nil"/>
              <w:bottom w:val="single" w:color="auto" w:sz="4" w:space="0"/>
              <w:right w:val="single" w:color="auto" w:sz="4" w:space="0"/>
            </w:tcBorders>
            <w:shd w:val="clear" w:color="auto" w:fill="auto"/>
            <w:noWrap/>
            <w:vAlign w:val="center"/>
          </w:tcPr>
          <w:p w14:paraId="575B881B">
            <w:pPr>
              <w:widowControl/>
              <w:jc w:val="right"/>
              <w:rPr>
                <w:rFonts w:ascii="Times New Roman" w:hAnsi="Times New Roman" w:eastAsia="仿宋_GB2312" w:cs="Times New Roman"/>
                <w:kern w:val="0"/>
                <w:sz w:val="24"/>
                <w:szCs w:val="24"/>
              </w:rPr>
            </w:pPr>
          </w:p>
        </w:tc>
        <w:tc>
          <w:tcPr>
            <w:tcW w:w="481" w:type="pct"/>
            <w:tcBorders>
              <w:top w:val="nil"/>
              <w:left w:val="nil"/>
              <w:bottom w:val="single" w:color="auto" w:sz="4" w:space="0"/>
              <w:right w:val="single" w:color="auto" w:sz="4" w:space="0"/>
            </w:tcBorders>
            <w:shd w:val="clear" w:color="auto" w:fill="auto"/>
            <w:noWrap/>
            <w:vAlign w:val="center"/>
          </w:tcPr>
          <w:p w14:paraId="62E0E97B">
            <w:pPr>
              <w:widowControl/>
              <w:jc w:val="right"/>
              <w:rPr>
                <w:rFonts w:ascii="Times New Roman" w:hAnsi="Times New Roman" w:eastAsia="仿宋_GB2312" w:cs="Times New Roman"/>
                <w:kern w:val="0"/>
                <w:sz w:val="24"/>
                <w:szCs w:val="24"/>
              </w:rPr>
            </w:pPr>
          </w:p>
        </w:tc>
        <w:tc>
          <w:tcPr>
            <w:tcW w:w="439" w:type="pct"/>
            <w:tcBorders>
              <w:top w:val="nil"/>
              <w:left w:val="nil"/>
              <w:bottom w:val="single" w:color="auto" w:sz="4" w:space="0"/>
              <w:right w:val="single" w:color="auto" w:sz="4" w:space="0"/>
            </w:tcBorders>
            <w:shd w:val="clear" w:color="auto" w:fill="auto"/>
            <w:noWrap/>
            <w:vAlign w:val="center"/>
          </w:tcPr>
          <w:p w14:paraId="4C389ED8">
            <w:pPr>
              <w:widowControl/>
              <w:jc w:val="right"/>
              <w:rPr>
                <w:rFonts w:ascii="Times New Roman" w:hAnsi="Times New Roman" w:eastAsia="仿宋_GB2312" w:cs="Times New Roman"/>
                <w:kern w:val="0"/>
                <w:sz w:val="24"/>
                <w:szCs w:val="24"/>
              </w:rPr>
            </w:pPr>
          </w:p>
        </w:tc>
        <w:tc>
          <w:tcPr>
            <w:tcW w:w="641" w:type="pct"/>
            <w:tcBorders>
              <w:top w:val="nil"/>
              <w:left w:val="nil"/>
              <w:bottom w:val="single" w:color="auto" w:sz="4" w:space="0"/>
              <w:right w:val="single" w:color="auto" w:sz="4" w:space="0"/>
            </w:tcBorders>
            <w:shd w:val="clear" w:color="auto" w:fill="auto"/>
            <w:noWrap/>
            <w:vAlign w:val="center"/>
          </w:tcPr>
          <w:p w14:paraId="53704606">
            <w:pPr>
              <w:widowControl/>
              <w:jc w:val="right"/>
              <w:rPr>
                <w:rFonts w:ascii="Times New Roman" w:hAnsi="Times New Roman" w:eastAsia="仿宋_GB2312" w:cs="Times New Roman"/>
                <w:kern w:val="0"/>
                <w:sz w:val="24"/>
                <w:szCs w:val="24"/>
              </w:rPr>
            </w:pPr>
          </w:p>
        </w:tc>
      </w:tr>
      <w:tr w14:paraId="4E9A6768">
        <w:tblPrEx>
          <w:tblCellMar>
            <w:top w:w="0" w:type="dxa"/>
            <w:left w:w="108" w:type="dxa"/>
            <w:bottom w:w="0" w:type="dxa"/>
            <w:right w:w="108" w:type="dxa"/>
          </w:tblCellMar>
        </w:tblPrEx>
        <w:trPr>
          <w:trHeight w:val="595" w:hRule="atLeast"/>
          <w:jc w:val="center"/>
        </w:trPr>
        <w:tc>
          <w:tcPr>
            <w:tcW w:w="60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B9E101D">
            <w:pPr>
              <w:rPr>
                <w:rFonts w:ascii="Times New Roman" w:hAnsi="Times New Roman" w:eastAsia="仿宋_GB2312" w:cs="Times New Roman"/>
              </w:rPr>
            </w:pPr>
            <w:r>
              <w:rPr>
                <w:rFonts w:hint="eastAsia" w:ascii="Times New Roman" w:hAnsi="Times New Roman" w:eastAsia="仿宋_GB2312" w:cs="Times New Roman"/>
              </w:rPr>
              <w:t xml:space="preserve">  20805</w:t>
            </w:r>
          </w:p>
        </w:tc>
        <w:tc>
          <w:tcPr>
            <w:tcW w:w="1121" w:type="pct"/>
            <w:tcBorders>
              <w:top w:val="nil"/>
              <w:left w:val="nil"/>
              <w:bottom w:val="single" w:color="auto" w:sz="4" w:space="0"/>
              <w:right w:val="single" w:color="auto" w:sz="4" w:space="0"/>
            </w:tcBorders>
            <w:shd w:val="clear" w:color="000000" w:fill="FFFFFF"/>
            <w:noWrap/>
            <w:vAlign w:val="center"/>
          </w:tcPr>
          <w:p w14:paraId="572FCC56">
            <w:pPr>
              <w:rPr>
                <w:rFonts w:ascii="Times New Roman" w:hAnsi="Times New Roman" w:eastAsia="仿宋_GB2312" w:cs="Times New Roman"/>
              </w:rPr>
            </w:pPr>
            <w:r>
              <w:rPr>
                <w:rFonts w:hint="eastAsia" w:ascii="Times New Roman" w:hAnsi="Times New Roman" w:eastAsia="仿宋_GB2312" w:cs="Times New Roman"/>
              </w:rPr>
              <w:t xml:space="preserve">  行政事业单位养老支出</w:t>
            </w:r>
          </w:p>
        </w:tc>
        <w:tc>
          <w:tcPr>
            <w:tcW w:w="594" w:type="pct"/>
            <w:tcBorders>
              <w:top w:val="nil"/>
              <w:left w:val="nil"/>
              <w:bottom w:val="single" w:color="auto" w:sz="4" w:space="0"/>
              <w:right w:val="single" w:color="auto" w:sz="4" w:space="0"/>
            </w:tcBorders>
            <w:shd w:val="clear" w:color="auto" w:fill="auto"/>
            <w:noWrap/>
            <w:vAlign w:val="center"/>
          </w:tcPr>
          <w:p w14:paraId="5673245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79.11</w:t>
            </w:r>
          </w:p>
        </w:tc>
        <w:tc>
          <w:tcPr>
            <w:tcW w:w="584" w:type="pct"/>
            <w:tcBorders>
              <w:top w:val="nil"/>
              <w:left w:val="nil"/>
              <w:bottom w:val="single" w:color="auto" w:sz="4" w:space="0"/>
              <w:right w:val="single" w:color="auto" w:sz="4" w:space="0"/>
            </w:tcBorders>
            <w:shd w:val="clear" w:color="auto" w:fill="auto"/>
            <w:noWrap/>
            <w:vAlign w:val="center"/>
          </w:tcPr>
          <w:p w14:paraId="1CEB592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79.11</w:t>
            </w:r>
          </w:p>
        </w:tc>
        <w:tc>
          <w:tcPr>
            <w:tcW w:w="536" w:type="pct"/>
            <w:tcBorders>
              <w:top w:val="nil"/>
              <w:left w:val="nil"/>
              <w:bottom w:val="single" w:color="auto" w:sz="4" w:space="0"/>
              <w:right w:val="single" w:color="auto" w:sz="4" w:space="0"/>
            </w:tcBorders>
            <w:shd w:val="clear" w:color="auto" w:fill="auto"/>
            <w:noWrap/>
            <w:vAlign w:val="center"/>
          </w:tcPr>
          <w:p w14:paraId="6DF4A380">
            <w:pPr>
              <w:widowControl/>
              <w:jc w:val="right"/>
              <w:rPr>
                <w:rFonts w:ascii="Times New Roman" w:hAnsi="Times New Roman" w:eastAsia="仿宋_GB2312" w:cs="Times New Roman"/>
                <w:kern w:val="0"/>
                <w:sz w:val="24"/>
                <w:szCs w:val="24"/>
              </w:rPr>
            </w:pPr>
          </w:p>
        </w:tc>
        <w:tc>
          <w:tcPr>
            <w:tcW w:w="481" w:type="pct"/>
            <w:tcBorders>
              <w:top w:val="nil"/>
              <w:left w:val="nil"/>
              <w:bottom w:val="single" w:color="auto" w:sz="4" w:space="0"/>
              <w:right w:val="single" w:color="auto" w:sz="4" w:space="0"/>
            </w:tcBorders>
            <w:shd w:val="clear" w:color="auto" w:fill="auto"/>
            <w:noWrap/>
            <w:vAlign w:val="center"/>
          </w:tcPr>
          <w:p w14:paraId="40A5BB10">
            <w:pPr>
              <w:widowControl/>
              <w:jc w:val="right"/>
              <w:rPr>
                <w:rFonts w:ascii="Times New Roman" w:hAnsi="Times New Roman" w:eastAsia="仿宋_GB2312" w:cs="Times New Roman"/>
                <w:kern w:val="0"/>
                <w:sz w:val="24"/>
                <w:szCs w:val="24"/>
              </w:rPr>
            </w:pPr>
          </w:p>
        </w:tc>
        <w:tc>
          <w:tcPr>
            <w:tcW w:w="439" w:type="pct"/>
            <w:tcBorders>
              <w:top w:val="nil"/>
              <w:left w:val="nil"/>
              <w:bottom w:val="single" w:color="auto" w:sz="4" w:space="0"/>
              <w:right w:val="single" w:color="auto" w:sz="4" w:space="0"/>
            </w:tcBorders>
            <w:shd w:val="clear" w:color="auto" w:fill="auto"/>
            <w:noWrap/>
            <w:vAlign w:val="center"/>
          </w:tcPr>
          <w:p w14:paraId="33470CA2">
            <w:pPr>
              <w:widowControl/>
              <w:jc w:val="right"/>
              <w:rPr>
                <w:rFonts w:ascii="Times New Roman" w:hAnsi="Times New Roman" w:eastAsia="仿宋_GB2312" w:cs="Times New Roman"/>
                <w:kern w:val="0"/>
                <w:sz w:val="24"/>
                <w:szCs w:val="24"/>
              </w:rPr>
            </w:pPr>
          </w:p>
        </w:tc>
        <w:tc>
          <w:tcPr>
            <w:tcW w:w="641" w:type="pct"/>
            <w:tcBorders>
              <w:top w:val="nil"/>
              <w:left w:val="nil"/>
              <w:bottom w:val="single" w:color="auto" w:sz="4" w:space="0"/>
              <w:right w:val="single" w:color="auto" w:sz="4" w:space="0"/>
            </w:tcBorders>
            <w:shd w:val="clear" w:color="auto" w:fill="auto"/>
            <w:noWrap/>
            <w:vAlign w:val="center"/>
          </w:tcPr>
          <w:p w14:paraId="53189E0C">
            <w:pPr>
              <w:widowControl/>
              <w:jc w:val="right"/>
              <w:rPr>
                <w:rFonts w:ascii="Times New Roman" w:hAnsi="Times New Roman" w:eastAsia="仿宋_GB2312" w:cs="Times New Roman"/>
                <w:kern w:val="0"/>
                <w:sz w:val="24"/>
                <w:szCs w:val="24"/>
              </w:rPr>
            </w:pPr>
          </w:p>
        </w:tc>
      </w:tr>
      <w:tr w14:paraId="6855A7EE">
        <w:tblPrEx>
          <w:tblCellMar>
            <w:top w:w="0" w:type="dxa"/>
            <w:left w:w="108" w:type="dxa"/>
            <w:bottom w:w="0" w:type="dxa"/>
            <w:right w:w="108" w:type="dxa"/>
          </w:tblCellMar>
        </w:tblPrEx>
        <w:trPr>
          <w:trHeight w:val="595" w:hRule="atLeast"/>
          <w:jc w:val="center"/>
        </w:trPr>
        <w:tc>
          <w:tcPr>
            <w:tcW w:w="60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3575DB0">
            <w:pPr>
              <w:rPr>
                <w:rFonts w:ascii="Times New Roman" w:hAnsi="Times New Roman" w:eastAsia="仿宋_GB2312" w:cs="Times New Roman"/>
              </w:rPr>
            </w:pPr>
            <w:r>
              <w:rPr>
                <w:rFonts w:hint="eastAsia" w:ascii="Times New Roman" w:hAnsi="Times New Roman" w:eastAsia="仿宋_GB2312" w:cs="Times New Roman"/>
              </w:rPr>
              <w:t xml:space="preserve">  2080505</w:t>
            </w:r>
          </w:p>
        </w:tc>
        <w:tc>
          <w:tcPr>
            <w:tcW w:w="1121" w:type="pct"/>
            <w:tcBorders>
              <w:top w:val="nil"/>
              <w:left w:val="nil"/>
              <w:bottom w:val="single" w:color="auto" w:sz="4" w:space="0"/>
              <w:right w:val="single" w:color="auto" w:sz="4" w:space="0"/>
            </w:tcBorders>
            <w:shd w:val="clear" w:color="000000" w:fill="FFFFFF"/>
            <w:noWrap/>
            <w:vAlign w:val="center"/>
          </w:tcPr>
          <w:p w14:paraId="2DC7AE93">
            <w:pPr>
              <w:rPr>
                <w:rFonts w:ascii="Times New Roman" w:hAnsi="Times New Roman" w:eastAsia="仿宋_GB2312" w:cs="Times New Roman"/>
              </w:rPr>
            </w:pPr>
            <w:r>
              <w:rPr>
                <w:rFonts w:hint="eastAsia" w:ascii="Times New Roman" w:hAnsi="Times New Roman" w:eastAsia="仿宋_GB2312" w:cs="Times New Roman"/>
              </w:rPr>
              <w:t xml:space="preserve">  机关事业单位基本养老保险缴费支出</w:t>
            </w:r>
          </w:p>
        </w:tc>
        <w:tc>
          <w:tcPr>
            <w:tcW w:w="594" w:type="pct"/>
            <w:tcBorders>
              <w:top w:val="nil"/>
              <w:left w:val="nil"/>
              <w:bottom w:val="single" w:color="auto" w:sz="4" w:space="0"/>
              <w:right w:val="single" w:color="auto" w:sz="4" w:space="0"/>
            </w:tcBorders>
            <w:shd w:val="clear" w:color="auto" w:fill="auto"/>
            <w:noWrap/>
            <w:vAlign w:val="center"/>
          </w:tcPr>
          <w:p w14:paraId="0502E97A">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79.11</w:t>
            </w:r>
          </w:p>
        </w:tc>
        <w:tc>
          <w:tcPr>
            <w:tcW w:w="584" w:type="pct"/>
            <w:tcBorders>
              <w:top w:val="nil"/>
              <w:left w:val="nil"/>
              <w:bottom w:val="single" w:color="auto" w:sz="4" w:space="0"/>
              <w:right w:val="single" w:color="auto" w:sz="4" w:space="0"/>
            </w:tcBorders>
            <w:shd w:val="clear" w:color="auto" w:fill="auto"/>
            <w:noWrap/>
            <w:vAlign w:val="center"/>
          </w:tcPr>
          <w:p w14:paraId="59A72EC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79.11</w:t>
            </w:r>
          </w:p>
        </w:tc>
        <w:tc>
          <w:tcPr>
            <w:tcW w:w="536" w:type="pct"/>
            <w:tcBorders>
              <w:top w:val="nil"/>
              <w:left w:val="nil"/>
              <w:bottom w:val="single" w:color="auto" w:sz="4" w:space="0"/>
              <w:right w:val="single" w:color="auto" w:sz="4" w:space="0"/>
            </w:tcBorders>
            <w:shd w:val="clear" w:color="auto" w:fill="auto"/>
            <w:noWrap/>
            <w:vAlign w:val="center"/>
          </w:tcPr>
          <w:p w14:paraId="6571883B">
            <w:pPr>
              <w:widowControl/>
              <w:jc w:val="right"/>
              <w:rPr>
                <w:rFonts w:ascii="Times New Roman" w:hAnsi="Times New Roman" w:eastAsia="仿宋_GB2312" w:cs="Times New Roman"/>
                <w:kern w:val="0"/>
                <w:sz w:val="24"/>
                <w:szCs w:val="24"/>
              </w:rPr>
            </w:pPr>
          </w:p>
        </w:tc>
        <w:tc>
          <w:tcPr>
            <w:tcW w:w="481" w:type="pct"/>
            <w:tcBorders>
              <w:top w:val="nil"/>
              <w:left w:val="nil"/>
              <w:bottom w:val="single" w:color="auto" w:sz="4" w:space="0"/>
              <w:right w:val="single" w:color="auto" w:sz="4" w:space="0"/>
            </w:tcBorders>
            <w:shd w:val="clear" w:color="auto" w:fill="auto"/>
            <w:noWrap/>
            <w:vAlign w:val="center"/>
          </w:tcPr>
          <w:p w14:paraId="68328F95">
            <w:pPr>
              <w:widowControl/>
              <w:jc w:val="right"/>
              <w:rPr>
                <w:rFonts w:ascii="Times New Roman" w:hAnsi="Times New Roman" w:eastAsia="仿宋_GB2312" w:cs="Times New Roman"/>
                <w:kern w:val="0"/>
                <w:sz w:val="24"/>
                <w:szCs w:val="24"/>
              </w:rPr>
            </w:pPr>
          </w:p>
        </w:tc>
        <w:tc>
          <w:tcPr>
            <w:tcW w:w="439" w:type="pct"/>
            <w:tcBorders>
              <w:top w:val="nil"/>
              <w:left w:val="nil"/>
              <w:bottom w:val="single" w:color="auto" w:sz="4" w:space="0"/>
              <w:right w:val="single" w:color="auto" w:sz="4" w:space="0"/>
            </w:tcBorders>
            <w:shd w:val="clear" w:color="auto" w:fill="auto"/>
            <w:noWrap/>
            <w:vAlign w:val="center"/>
          </w:tcPr>
          <w:p w14:paraId="00E351E1">
            <w:pPr>
              <w:widowControl/>
              <w:jc w:val="right"/>
              <w:rPr>
                <w:rFonts w:ascii="Times New Roman" w:hAnsi="Times New Roman" w:eastAsia="仿宋_GB2312" w:cs="Times New Roman"/>
                <w:kern w:val="0"/>
                <w:sz w:val="24"/>
                <w:szCs w:val="24"/>
              </w:rPr>
            </w:pPr>
          </w:p>
        </w:tc>
        <w:tc>
          <w:tcPr>
            <w:tcW w:w="641" w:type="pct"/>
            <w:tcBorders>
              <w:top w:val="nil"/>
              <w:left w:val="nil"/>
              <w:bottom w:val="single" w:color="auto" w:sz="4" w:space="0"/>
              <w:right w:val="single" w:color="auto" w:sz="4" w:space="0"/>
            </w:tcBorders>
            <w:shd w:val="clear" w:color="auto" w:fill="auto"/>
            <w:noWrap/>
            <w:vAlign w:val="center"/>
          </w:tcPr>
          <w:p w14:paraId="67128B7F">
            <w:pPr>
              <w:widowControl/>
              <w:jc w:val="right"/>
              <w:rPr>
                <w:rFonts w:ascii="Times New Roman" w:hAnsi="Times New Roman" w:eastAsia="仿宋_GB2312" w:cs="Times New Roman"/>
                <w:kern w:val="0"/>
                <w:sz w:val="24"/>
                <w:szCs w:val="24"/>
              </w:rPr>
            </w:pPr>
          </w:p>
        </w:tc>
      </w:tr>
      <w:tr w14:paraId="0AAFD9C7">
        <w:tblPrEx>
          <w:tblCellMar>
            <w:top w:w="0" w:type="dxa"/>
            <w:left w:w="108" w:type="dxa"/>
            <w:bottom w:w="0" w:type="dxa"/>
            <w:right w:w="108" w:type="dxa"/>
          </w:tblCellMar>
        </w:tblPrEx>
        <w:trPr>
          <w:trHeight w:val="595" w:hRule="atLeast"/>
          <w:jc w:val="center"/>
        </w:trPr>
        <w:tc>
          <w:tcPr>
            <w:tcW w:w="60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AF95270">
            <w:pPr>
              <w:rPr>
                <w:rFonts w:ascii="Times New Roman" w:hAnsi="Times New Roman" w:eastAsia="仿宋_GB2312" w:cs="Times New Roman"/>
              </w:rPr>
            </w:pPr>
            <w:r>
              <w:rPr>
                <w:rFonts w:hint="eastAsia" w:ascii="Times New Roman" w:hAnsi="Times New Roman" w:eastAsia="仿宋_GB2312" w:cs="Times New Roman"/>
              </w:rPr>
              <w:t xml:space="preserve">  20808</w:t>
            </w:r>
          </w:p>
        </w:tc>
        <w:tc>
          <w:tcPr>
            <w:tcW w:w="1121" w:type="pct"/>
            <w:tcBorders>
              <w:top w:val="nil"/>
              <w:left w:val="nil"/>
              <w:bottom w:val="single" w:color="auto" w:sz="4" w:space="0"/>
              <w:right w:val="single" w:color="auto" w:sz="4" w:space="0"/>
            </w:tcBorders>
            <w:shd w:val="clear" w:color="000000" w:fill="FFFFFF"/>
            <w:noWrap/>
            <w:vAlign w:val="center"/>
          </w:tcPr>
          <w:p w14:paraId="3C738BE8">
            <w:pPr>
              <w:rPr>
                <w:rFonts w:ascii="Times New Roman" w:hAnsi="Times New Roman" w:eastAsia="仿宋_GB2312" w:cs="Times New Roman"/>
              </w:rPr>
            </w:pPr>
            <w:r>
              <w:rPr>
                <w:rFonts w:hint="eastAsia" w:ascii="Times New Roman" w:hAnsi="Times New Roman" w:eastAsia="仿宋_GB2312" w:cs="Times New Roman"/>
              </w:rPr>
              <w:t xml:space="preserve">  抚恤</w:t>
            </w:r>
          </w:p>
        </w:tc>
        <w:tc>
          <w:tcPr>
            <w:tcW w:w="594" w:type="pct"/>
            <w:tcBorders>
              <w:top w:val="nil"/>
              <w:left w:val="nil"/>
              <w:bottom w:val="single" w:color="auto" w:sz="4" w:space="0"/>
              <w:right w:val="single" w:color="auto" w:sz="4" w:space="0"/>
            </w:tcBorders>
            <w:shd w:val="clear" w:color="auto" w:fill="auto"/>
            <w:noWrap/>
            <w:vAlign w:val="center"/>
          </w:tcPr>
          <w:p w14:paraId="1695E442">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22.15</w:t>
            </w:r>
          </w:p>
        </w:tc>
        <w:tc>
          <w:tcPr>
            <w:tcW w:w="584" w:type="pct"/>
            <w:tcBorders>
              <w:top w:val="nil"/>
              <w:left w:val="nil"/>
              <w:bottom w:val="single" w:color="auto" w:sz="4" w:space="0"/>
              <w:right w:val="single" w:color="auto" w:sz="4" w:space="0"/>
            </w:tcBorders>
            <w:shd w:val="clear" w:color="auto" w:fill="auto"/>
            <w:noWrap/>
            <w:vAlign w:val="center"/>
          </w:tcPr>
          <w:p w14:paraId="55C4C696">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22.15</w:t>
            </w:r>
          </w:p>
        </w:tc>
        <w:tc>
          <w:tcPr>
            <w:tcW w:w="536" w:type="pct"/>
            <w:tcBorders>
              <w:top w:val="nil"/>
              <w:left w:val="nil"/>
              <w:bottom w:val="single" w:color="auto" w:sz="4" w:space="0"/>
              <w:right w:val="single" w:color="auto" w:sz="4" w:space="0"/>
            </w:tcBorders>
            <w:shd w:val="clear" w:color="auto" w:fill="auto"/>
            <w:noWrap/>
            <w:vAlign w:val="center"/>
          </w:tcPr>
          <w:p w14:paraId="63F2DBAB">
            <w:pPr>
              <w:widowControl/>
              <w:jc w:val="right"/>
              <w:rPr>
                <w:rFonts w:ascii="Times New Roman" w:hAnsi="Times New Roman" w:eastAsia="仿宋_GB2312" w:cs="Times New Roman"/>
                <w:kern w:val="0"/>
                <w:sz w:val="24"/>
                <w:szCs w:val="24"/>
              </w:rPr>
            </w:pPr>
          </w:p>
        </w:tc>
        <w:tc>
          <w:tcPr>
            <w:tcW w:w="481" w:type="pct"/>
            <w:tcBorders>
              <w:top w:val="nil"/>
              <w:left w:val="nil"/>
              <w:bottom w:val="single" w:color="auto" w:sz="4" w:space="0"/>
              <w:right w:val="single" w:color="auto" w:sz="4" w:space="0"/>
            </w:tcBorders>
            <w:shd w:val="clear" w:color="auto" w:fill="auto"/>
            <w:noWrap/>
            <w:vAlign w:val="center"/>
          </w:tcPr>
          <w:p w14:paraId="13508FCE">
            <w:pPr>
              <w:widowControl/>
              <w:jc w:val="right"/>
              <w:rPr>
                <w:rFonts w:ascii="Times New Roman" w:hAnsi="Times New Roman" w:eastAsia="仿宋_GB2312" w:cs="Times New Roman"/>
                <w:kern w:val="0"/>
                <w:sz w:val="24"/>
                <w:szCs w:val="24"/>
              </w:rPr>
            </w:pPr>
          </w:p>
        </w:tc>
        <w:tc>
          <w:tcPr>
            <w:tcW w:w="439" w:type="pct"/>
            <w:tcBorders>
              <w:top w:val="nil"/>
              <w:left w:val="nil"/>
              <w:bottom w:val="single" w:color="auto" w:sz="4" w:space="0"/>
              <w:right w:val="single" w:color="auto" w:sz="4" w:space="0"/>
            </w:tcBorders>
            <w:shd w:val="clear" w:color="auto" w:fill="auto"/>
            <w:noWrap/>
            <w:vAlign w:val="center"/>
          </w:tcPr>
          <w:p w14:paraId="0B582E97">
            <w:pPr>
              <w:widowControl/>
              <w:jc w:val="right"/>
              <w:rPr>
                <w:rFonts w:ascii="Times New Roman" w:hAnsi="Times New Roman" w:eastAsia="仿宋_GB2312" w:cs="Times New Roman"/>
                <w:kern w:val="0"/>
                <w:sz w:val="24"/>
                <w:szCs w:val="24"/>
              </w:rPr>
            </w:pPr>
          </w:p>
        </w:tc>
        <w:tc>
          <w:tcPr>
            <w:tcW w:w="641" w:type="pct"/>
            <w:tcBorders>
              <w:top w:val="nil"/>
              <w:left w:val="nil"/>
              <w:bottom w:val="single" w:color="auto" w:sz="4" w:space="0"/>
              <w:right w:val="single" w:color="auto" w:sz="4" w:space="0"/>
            </w:tcBorders>
            <w:shd w:val="clear" w:color="auto" w:fill="auto"/>
            <w:noWrap/>
            <w:vAlign w:val="center"/>
          </w:tcPr>
          <w:p w14:paraId="5E361A69">
            <w:pPr>
              <w:widowControl/>
              <w:jc w:val="right"/>
              <w:rPr>
                <w:rFonts w:ascii="Times New Roman" w:hAnsi="Times New Roman" w:eastAsia="仿宋_GB2312" w:cs="Times New Roman"/>
                <w:kern w:val="0"/>
                <w:sz w:val="24"/>
                <w:szCs w:val="24"/>
              </w:rPr>
            </w:pPr>
          </w:p>
        </w:tc>
      </w:tr>
      <w:tr w14:paraId="0942D121">
        <w:tblPrEx>
          <w:tblCellMar>
            <w:top w:w="0" w:type="dxa"/>
            <w:left w:w="108" w:type="dxa"/>
            <w:bottom w:w="0" w:type="dxa"/>
            <w:right w:w="108" w:type="dxa"/>
          </w:tblCellMar>
        </w:tblPrEx>
        <w:trPr>
          <w:trHeight w:val="595" w:hRule="atLeast"/>
          <w:jc w:val="center"/>
        </w:trPr>
        <w:tc>
          <w:tcPr>
            <w:tcW w:w="60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C2C9DE4">
            <w:pPr>
              <w:rPr>
                <w:rFonts w:ascii="Times New Roman" w:hAnsi="Times New Roman" w:eastAsia="仿宋_GB2312" w:cs="Times New Roman"/>
              </w:rPr>
            </w:pPr>
            <w:r>
              <w:rPr>
                <w:rFonts w:hint="eastAsia" w:ascii="Times New Roman" w:hAnsi="Times New Roman" w:eastAsia="仿宋_GB2312" w:cs="Times New Roman"/>
              </w:rPr>
              <w:t xml:space="preserve">  2080801</w:t>
            </w:r>
          </w:p>
        </w:tc>
        <w:tc>
          <w:tcPr>
            <w:tcW w:w="1121" w:type="pct"/>
            <w:tcBorders>
              <w:top w:val="nil"/>
              <w:left w:val="nil"/>
              <w:bottom w:val="single" w:color="auto" w:sz="4" w:space="0"/>
              <w:right w:val="single" w:color="auto" w:sz="4" w:space="0"/>
            </w:tcBorders>
            <w:shd w:val="clear" w:color="000000" w:fill="FFFFFF"/>
            <w:noWrap/>
            <w:vAlign w:val="center"/>
          </w:tcPr>
          <w:p w14:paraId="5ABCDCAB">
            <w:pPr>
              <w:rPr>
                <w:rFonts w:ascii="Times New Roman" w:hAnsi="Times New Roman" w:eastAsia="仿宋_GB2312" w:cs="Times New Roman"/>
              </w:rPr>
            </w:pPr>
            <w:r>
              <w:rPr>
                <w:rFonts w:hint="eastAsia" w:ascii="Times New Roman" w:hAnsi="Times New Roman" w:eastAsia="仿宋_GB2312" w:cs="Times New Roman"/>
              </w:rPr>
              <w:t xml:space="preserve">  死亡抚恤</w:t>
            </w:r>
          </w:p>
        </w:tc>
        <w:tc>
          <w:tcPr>
            <w:tcW w:w="594" w:type="pct"/>
            <w:tcBorders>
              <w:top w:val="nil"/>
              <w:left w:val="nil"/>
              <w:bottom w:val="single" w:color="auto" w:sz="4" w:space="0"/>
              <w:right w:val="single" w:color="auto" w:sz="4" w:space="0"/>
            </w:tcBorders>
            <w:shd w:val="clear" w:color="auto" w:fill="auto"/>
            <w:noWrap/>
            <w:vAlign w:val="center"/>
          </w:tcPr>
          <w:p w14:paraId="7266BBB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20.84</w:t>
            </w:r>
          </w:p>
        </w:tc>
        <w:tc>
          <w:tcPr>
            <w:tcW w:w="584" w:type="pct"/>
            <w:tcBorders>
              <w:top w:val="nil"/>
              <w:left w:val="nil"/>
              <w:bottom w:val="single" w:color="auto" w:sz="4" w:space="0"/>
              <w:right w:val="single" w:color="auto" w:sz="4" w:space="0"/>
            </w:tcBorders>
            <w:shd w:val="clear" w:color="auto" w:fill="auto"/>
            <w:noWrap/>
            <w:vAlign w:val="center"/>
          </w:tcPr>
          <w:p w14:paraId="3128E663">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20.84</w:t>
            </w:r>
          </w:p>
        </w:tc>
        <w:tc>
          <w:tcPr>
            <w:tcW w:w="536" w:type="pct"/>
            <w:tcBorders>
              <w:top w:val="nil"/>
              <w:left w:val="nil"/>
              <w:bottom w:val="single" w:color="auto" w:sz="4" w:space="0"/>
              <w:right w:val="single" w:color="auto" w:sz="4" w:space="0"/>
            </w:tcBorders>
            <w:shd w:val="clear" w:color="auto" w:fill="auto"/>
            <w:noWrap/>
            <w:vAlign w:val="center"/>
          </w:tcPr>
          <w:p w14:paraId="5823BEA5">
            <w:pPr>
              <w:widowControl/>
              <w:jc w:val="right"/>
              <w:rPr>
                <w:rFonts w:ascii="Times New Roman" w:hAnsi="Times New Roman" w:eastAsia="仿宋_GB2312" w:cs="Times New Roman"/>
                <w:kern w:val="0"/>
                <w:sz w:val="24"/>
                <w:szCs w:val="24"/>
              </w:rPr>
            </w:pPr>
          </w:p>
        </w:tc>
        <w:tc>
          <w:tcPr>
            <w:tcW w:w="481" w:type="pct"/>
            <w:tcBorders>
              <w:top w:val="nil"/>
              <w:left w:val="nil"/>
              <w:bottom w:val="single" w:color="auto" w:sz="4" w:space="0"/>
              <w:right w:val="single" w:color="auto" w:sz="4" w:space="0"/>
            </w:tcBorders>
            <w:shd w:val="clear" w:color="auto" w:fill="auto"/>
            <w:noWrap/>
            <w:vAlign w:val="center"/>
          </w:tcPr>
          <w:p w14:paraId="64188E76">
            <w:pPr>
              <w:widowControl/>
              <w:jc w:val="right"/>
              <w:rPr>
                <w:rFonts w:ascii="Times New Roman" w:hAnsi="Times New Roman" w:eastAsia="仿宋_GB2312" w:cs="Times New Roman"/>
                <w:kern w:val="0"/>
                <w:sz w:val="24"/>
                <w:szCs w:val="24"/>
              </w:rPr>
            </w:pPr>
          </w:p>
        </w:tc>
        <w:tc>
          <w:tcPr>
            <w:tcW w:w="439" w:type="pct"/>
            <w:tcBorders>
              <w:top w:val="nil"/>
              <w:left w:val="nil"/>
              <w:bottom w:val="single" w:color="auto" w:sz="4" w:space="0"/>
              <w:right w:val="single" w:color="auto" w:sz="4" w:space="0"/>
            </w:tcBorders>
            <w:shd w:val="clear" w:color="auto" w:fill="auto"/>
            <w:noWrap/>
            <w:vAlign w:val="center"/>
          </w:tcPr>
          <w:p w14:paraId="099EE01E">
            <w:pPr>
              <w:widowControl/>
              <w:jc w:val="right"/>
              <w:rPr>
                <w:rFonts w:ascii="Times New Roman" w:hAnsi="Times New Roman" w:eastAsia="仿宋_GB2312" w:cs="Times New Roman"/>
                <w:kern w:val="0"/>
                <w:sz w:val="24"/>
                <w:szCs w:val="24"/>
              </w:rPr>
            </w:pPr>
          </w:p>
        </w:tc>
        <w:tc>
          <w:tcPr>
            <w:tcW w:w="641" w:type="pct"/>
            <w:tcBorders>
              <w:top w:val="nil"/>
              <w:left w:val="nil"/>
              <w:bottom w:val="single" w:color="auto" w:sz="4" w:space="0"/>
              <w:right w:val="single" w:color="auto" w:sz="4" w:space="0"/>
            </w:tcBorders>
            <w:shd w:val="clear" w:color="auto" w:fill="auto"/>
            <w:noWrap/>
            <w:vAlign w:val="center"/>
          </w:tcPr>
          <w:p w14:paraId="666A492D">
            <w:pPr>
              <w:widowControl/>
              <w:jc w:val="right"/>
              <w:rPr>
                <w:rFonts w:ascii="Times New Roman" w:hAnsi="Times New Roman" w:eastAsia="仿宋_GB2312" w:cs="Times New Roman"/>
                <w:kern w:val="0"/>
                <w:sz w:val="24"/>
                <w:szCs w:val="24"/>
              </w:rPr>
            </w:pPr>
          </w:p>
        </w:tc>
      </w:tr>
      <w:tr w14:paraId="52106503">
        <w:tblPrEx>
          <w:tblCellMar>
            <w:top w:w="0" w:type="dxa"/>
            <w:left w:w="108" w:type="dxa"/>
            <w:bottom w:w="0" w:type="dxa"/>
            <w:right w:w="108" w:type="dxa"/>
          </w:tblCellMar>
        </w:tblPrEx>
        <w:trPr>
          <w:trHeight w:val="595" w:hRule="atLeast"/>
          <w:jc w:val="center"/>
        </w:trPr>
        <w:tc>
          <w:tcPr>
            <w:tcW w:w="60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8050F45">
            <w:pPr>
              <w:rPr>
                <w:rFonts w:ascii="Times New Roman" w:hAnsi="Times New Roman" w:eastAsia="仿宋_GB2312" w:cs="Times New Roman"/>
              </w:rPr>
            </w:pPr>
            <w:r>
              <w:rPr>
                <w:rFonts w:hint="eastAsia" w:ascii="Times New Roman" w:hAnsi="Times New Roman" w:eastAsia="仿宋_GB2312" w:cs="Times New Roman"/>
              </w:rPr>
              <w:t xml:space="preserve">  2080802</w:t>
            </w:r>
          </w:p>
        </w:tc>
        <w:tc>
          <w:tcPr>
            <w:tcW w:w="1121" w:type="pct"/>
            <w:tcBorders>
              <w:top w:val="nil"/>
              <w:left w:val="nil"/>
              <w:bottom w:val="single" w:color="auto" w:sz="4" w:space="0"/>
              <w:right w:val="single" w:color="auto" w:sz="4" w:space="0"/>
            </w:tcBorders>
            <w:shd w:val="clear" w:color="000000" w:fill="FFFFFF"/>
            <w:noWrap/>
            <w:vAlign w:val="center"/>
          </w:tcPr>
          <w:p w14:paraId="1EDC8D34">
            <w:pPr>
              <w:rPr>
                <w:rFonts w:ascii="Times New Roman" w:hAnsi="Times New Roman" w:eastAsia="仿宋_GB2312" w:cs="Times New Roman"/>
              </w:rPr>
            </w:pPr>
            <w:r>
              <w:rPr>
                <w:rFonts w:hint="eastAsia" w:ascii="Times New Roman" w:hAnsi="Times New Roman" w:eastAsia="仿宋_GB2312" w:cs="Times New Roman"/>
              </w:rPr>
              <w:t xml:space="preserve">  伤残抚恤</w:t>
            </w:r>
          </w:p>
        </w:tc>
        <w:tc>
          <w:tcPr>
            <w:tcW w:w="594" w:type="pct"/>
            <w:tcBorders>
              <w:top w:val="nil"/>
              <w:left w:val="nil"/>
              <w:bottom w:val="single" w:color="auto" w:sz="4" w:space="0"/>
              <w:right w:val="single" w:color="auto" w:sz="4" w:space="0"/>
            </w:tcBorders>
            <w:shd w:val="clear" w:color="auto" w:fill="auto"/>
            <w:noWrap/>
            <w:vAlign w:val="center"/>
          </w:tcPr>
          <w:p w14:paraId="214A5371">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1.3</w:t>
            </w:r>
          </w:p>
        </w:tc>
        <w:tc>
          <w:tcPr>
            <w:tcW w:w="584" w:type="pct"/>
            <w:tcBorders>
              <w:top w:val="nil"/>
              <w:left w:val="nil"/>
              <w:bottom w:val="single" w:color="auto" w:sz="4" w:space="0"/>
              <w:right w:val="single" w:color="auto" w:sz="4" w:space="0"/>
            </w:tcBorders>
            <w:shd w:val="clear" w:color="auto" w:fill="auto"/>
            <w:noWrap/>
            <w:vAlign w:val="center"/>
          </w:tcPr>
          <w:p w14:paraId="50934B7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1.3</w:t>
            </w:r>
          </w:p>
        </w:tc>
        <w:tc>
          <w:tcPr>
            <w:tcW w:w="536" w:type="pct"/>
            <w:tcBorders>
              <w:top w:val="nil"/>
              <w:left w:val="nil"/>
              <w:bottom w:val="single" w:color="auto" w:sz="4" w:space="0"/>
              <w:right w:val="single" w:color="auto" w:sz="4" w:space="0"/>
            </w:tcBorders>
            <w:shd w:val="clear" w:color="auto" w:fill="auto"/>
            <w:noWrap/>
            <w:vAlign w:val="center"/>
          </w:tcPr>
          <w:p w14:paraId="79763CD1">
            <w:pPr>
              <w:widowControl/>
              <w:jc w:val="right"/>
              <w:rPr>
                <w:rFonts w:ascii="Times New Roman" w:hAnsi="Times New Roman" w:eastAsia="仿宋_GB2312" w:cs="Times New Roman"/>
                <w:kern w:val="0"/>
                <w:sz w:val="24"/>
                <w:szCs w:val="24"/>
              </w:rPr>
            </w:pPr>
          </w:p>
        </w:tc>
        <w:tc>
          <w:tcPr>
            <w:tcW w:w="481" w:type="pct"/>
            <w:tcBorders>
              <w:top w:val="nil"/>
              <w:left w:val="nil"/>
              <w:bottom w:val="single" w:color="auto" w:sz="4" w:space="0"/>
              <w:right w:val="single" w:color="auto" w:sz="4" w:space="0"/>
            </w:tcBorders>
            <w:shd w:val="clear" w:color="auto" w:fill="auto"/>
            <w:noWrap/>
            <w:vAlign w:val="center"/>
          </w:tcPr>
          <w:p w14:paraId="2A5CE5AC">
            <w:pPr>
              <w:widowControl/>
              <w:jc w:val="right"/>
              <w:rPr>
                <w:rFonts w:ascii="Times New Roman" w:hAnsi="Times New Roman" w:eastAsia="仿宋_GB2312" w:cs="Times New Roman"/>
                <w:kern w:val="0"/>
                <w:sz w:val="24"/>
                <w:szCs w:val="24"/>
              </w:rPr>
            </w:pPr>
          </w:p>
        </w:tc>
        <w:tc>
          <w:tcPr>
            <w:tcW w:w="439" w:type="pct"/>
            <w:tcBorders>
              <w:top w:val="nil"/>
              <w:left w:val="nil"/>
              <w:bottom w:val="single" w:color="auto" w:sz="4" w:space="0"/>
              <w:right w:val="single" w:color="auto" w:sz="4" w:space="0"/>
            </w:tcBorders>
            <w:shd w:val="clear" w:color="auto" w:fill="auto"/>
            <w:noWrap/>
            <w:vAlign w:val="center"/>
          </w:tcPr>
          <w:p w14:paraId="564F7BE5">
            <w:pPr>
              <w:widowControl/>
              <w:jc w:val="right"/>
              <w:rPr>
                <w:rFonts w:ascii="Times New Roman" w:hAnsi="Times New Roman" w:eastAsia="仿宋_GB2312" w:cs="Times New Roman"/>
                <w:kern w:val="0"/>
                <w:sz w:val="24"/>
                <w:szCs w:val="24"/>
              </w:rPr>
            </w:pPr>
          </w:p>
        </w:tc>
        <w:tc>
          <w:tcPr>
            <w:tcW w:w="641" w:type="pct"/>
            <w:tcBorders>
              <w:top w:val="nil"/>
              <w:left w:val="nil"/>
              <w:bottom w:val="single" w:color="auto" w:sz="4" w:space="0"/>
              <w:right w:val="single" w:color="auto" w:sz="4" w:space="0"/>
            </w:tcBorders>
            <w:shd w:val="clear" w:color="auto" w:fill="auto"/>
            <w:noWrap/>
            <w:vAlign w:val="center"/>
          </w:tcPr>
          <w:p w14:paraId="2A544264">
            <w:pPr>
              <w:widowControl/>
              <w:jc w:val="right"/>
              <w:rPr>
                <w:rFonts w:ascii="Times New Roman" w:hAnsi="Times New Roman" w:eastAsia="仿宋_GB2312" w:cs="Times New Roman"/>
                <w:kern w:val="0"/>
                <w:sz w:val="24"/>
                <w:szCs w:val="24"/>
              </w:rPr>
            </w:pPr>
          </w:p>
        </w:tc>
      </w:tr>
      <w:tr w14:paraId="37BD94B3">
        <w:tblPrEx>
          <w:tblCellMar>
            <w:top w:w="0" w:type="dxa"/>
            <w:left w:w="108" w:type="dxa"/>
            <w:bottom w:w="0" w:type="dxa"/>
            <w:right w:w="108" w:type="dxa"/>
          </w:tblCellMar>
        </w:tblPrEx>
        <w:trPr>
          <w:trHeight w:val="595" w:hRule="atLeast"/>
          <w:jc w:val="center"/>
        </w:trPr>
        <w:tc>
          <w:tcPr>
            <w:tcW w:w="60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3A81FAE">
            <w:pPr>
              <w:rPr>
                <w:rFonts w:ascii="Times New Roman" w:hAnsi="Times New Roman" w:eastAsia="仿宋_GB2312" w:cs="Times New Roman"/>
              </w:rPr>
            </w:pPr>
            <w:r>
              <w:rPr>
                <w:rFonts w:hint="eastAsia" w:ascii="Times New Roman" w:hAnsi="Times New Roman" w:eastAsia="仿宋_GB2312" w:cs="Times New Roman"/>
              </w:rPr>
              <w:t xml:space="preserve">  210</w:t>
            </w:r>
          </w:p>
        </w:tc>
        <w:tc>
          <w:tcPr>
            <w:tcW w:w="1121" w:type="pct"/>
            <w:tcBorders>
              <w:top w:val="nil"/>
              <w:left w:val="nil"/>
              <w:bottom w:val="single" w:color="auto" w:sz="4" w:space="0"/>
              <w:right w:val="single" w:color="auto" w:sz="4" w:space="0"/>
            </w:tcBorders>
            <w:shd w:val="clear" w:color="000000" w:fill="FFFFFF"/>
            <w:noWrap/>
            <w:vAlign w:val="center"/>
          </w:tcPr>
          <w:p w14:paraId="3239CC80">
            <w:pPr>
              <w:rPr>
                <w:rFonts w:ascii="Times New Roman" w:hAnsi="Times New Roman" w:eastAsia="仿宋_GB2312" w:cs="Times New Roman"/>
              </w:rPr>
            </w:pPr>
            <w:r>
              <w:rPr>
                <w:rFonts w:hint="eastAsia" w:ascii="Times New Roman" w:hAnsi="Times New Roman" w:eastAsia="仿宋_GB2312" w:cs="Times New Roman"/>
              </w:rPr>
              <w:t xml:space="preserve">  卫生健康支出</w:t>
            </w:r>
          </w:p>
        </w:tc>
        <w:tc>
          <w:tcPr>
            <w:tcW w:w="594" w:type="pct"/>
            <w:tcBorders>
              <w:top w:val="nil"/>
              <w:left w:val="nil"/>
              <w:bottom w:val="single" w:color="auto" w:sz="4" w:space="0"/>
              <w:right w:val="single" w:color="auto" w:sz="4" w:space="0"/>
            </w:tcBorders>
            <w:shd w:val="clear" w:color="auto" w:fill="auto"/>
            <w:noWrap/>
            <w:vAlign w:val="center"/>
          </w:tcPr>
          <w:p w14:paraId="27D16ECD">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35.4</w:t>
            </w:r>
          </w:p>
        </w:tc>
        <w:tc>
          <w:tcPr>
            <w:tcW w:w="584" w:type="pct"/>
            <w:tcBorders>
              <w:top w:val="nil"/>
              <w:left w:val="nil"/>
              <w:bottom w:val="single" w:color="auto" w:sz="4" w:space="0"/>
              <w:right w:val="single" w:color="auto" w:sz="4" w:space="0"/>
            </w:tcBorders>
            <w:shd w:val="clear" w:color="auto" w:fill="auto"/>
            <w:noWrap/>
            <w:vAlign w:val="center"/>
          </w:tcPr>
          <w:p w14:paraId="2CA85FF6">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35.4</w:t>
            </w:r>
          </w:p>
        </w:tc>
        <w:tc>
          <w:tcPr>
            <w:tcW w:w="536" w:type="pct"/>
            <w:tcBorders>
              <w:top w:val="nil"/>
              <w:left w:val="nil"/>
              <w:bottom w:val="single" w:color="auto" w:sz="4" w:space="0"/>
              <w:right w:val="single" w:color="auto" w:sz="4" w:space="0"/>
            </w:tcBorders>
            <w:shd w:val="clear" w:color="auto" w:fill="auto"/>
            <w:noWrap/>
            <w:vAlign w:val="center"/>
          </w:tcPr>
          <w:p w14:paraId="499E297C">
            <w:pPr>
              <w:widowControl/>
              <w:jc w:val="right"/>
              <w:rPr>
                <w:rFonts w:ascii="Times New Roman" w:hAnsi="Times New Roman" w:eastAsia="仿宋_GB2312" w:cs="Times New Roman"/>
                <w:kern w:val="0"/>
                <w:sz w:val="24"/>
                <w:szCs w:val="24"/>
              </w:rPr>
            </w:pPr>
          </w:p>
        </w:tc>
        <w:tc>
          <w:tcPr>
            <w:tcW w:w="481" w:type="pct"/>
            <w:tcBorders>
              <w:top w:val="nil"/>
              <w:left w:val="nil"/>
              <w:bottom w:val="single" w:color="auto" w:sz="4" w:space="0"/>
              <w:right w:val="single" w:color="auto" w:sz="4" w:space="0"/>
            </w:tcBorders>
            <w:shd w:val="clear" w:color="auto" w:fill="auto"/>
            <w:noWrap/>
            <w:vAlign w:val="center"/>
          </w:tcPr>
          <w:p w14:paraId="3B4D76AA">
            <w:pPr>
              <w:widowControl/>
              <w:jc w:val="right"/>
              <w:rPr>
                <w:rFonts w:ascii="Times New Roman" w:hAnsi="Times New Roman" w:eastAsia="仿宋_GB2312" w:cs="Times New Roman"/>
                <w:kern w:val="0"/>
                <w:sz w:val="24"/>
                <w:szCs w:val="24"/>
              </w:rPr>
            </w:pPr>
          </w:p>
        </w:tc>
        <w:tc>
          <w:tcPr>
            <w:tcW w:w="439" w:type="pct"/>
            <w:tcBorders>
              <w:top w:val="nil"/>
              <w:left w:val="nil"/>
              <w:bottom w:val="single" w:color="auto" w:sz="4" w:space="0"/>
              <w:right w:val="single" w:color="auto" w:sz="4" w:space="0"/>
            </w:tcBorders>
            <w:shd w:val="clear" w:color="auto" w:fill="auto"/>
            <w:noWrap/>
            <w:vAlign w:val="center"/>
          </w:tcPr>
          <w:p w14:paraId="357EB1D1">
            <w:pPr>
              <w:widowControl/>
              <w:jc w:val="right"/>
              <w:rPr>
                <w:rFonts w:ascii="Times New Roman" w:hAnsi="Times New Roman" w:eastAsia="仿宋_GB2312" w:cs="Times New Roman"/>
                <w:kern w:val="0"/>
                <w:sz w:val="24"/>
                <w:szCs w:val="24"/>
              </w:rPr>
            </w:pPr>
          </w:p>
        </w:tc>
        <w:tc>
          <w:tcPr>
            <w:tcW w:w="641" w:type="pct"/>
            <w:tcBorders>
              <w:top w:val="nil"/>
              <w:left w:val="nil"/>
              <w:bottom w:val="single" w:color="auto" w:sz="4" w:space="0"/>
              <w:right w:val="single" w:color="auto" w:sz="4" w:space="0"/>
            </w:tcBorders>
            <w:shd w:val="clear" w:color="auto" w:fill="auto"/>
            <w:noWrap/>
            <w:vAlign w:val="center"/>
          </w:tcPr>
          <w:p w14:paraId="3530833A">
            <w:pPr>
              <w:widowControl/>
              <w:jc w:val="right"/>
              <w:rPr>
                <w:rFonts w:ascii="Times New Roman" w:hAnsi="Times New Roman" w:eastAsia="仿宋_GB2312" w:cs="Times New Roman"/>
                <w:kern w:val="0"/>
                <w:sz w:val="24"/>
                <w:szCs w:val="24"/>
              </w:rPr>
            </w:pPr>
          </w:p>
        </w:tc>
      </w:tr>
      <w:tr w14:paraId="30DF9919">
        <w:tblPrEx>
          <w:tblCellMar>
            <w:top w:w="0" w:type="dxa"/>
            <w:left w:w="108" w:type="dxa"/>
            <w:bottom w:w="0" w:type="dxa"/>
            <w:right w:w="108" w:type="dxa"/>
          </w:tblCellMar>
        </w:tblPrEx>
        <w:trPr>
          <w:trHeight w:val="595" w:hRule="atLeast"/>
          <w:jc w:val="center"/>
        </w:trPr>
        <w:tc>
          <w:tcPr>
            <w:tcW w:w="60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502EBED">
            <w:pPr>
              <w:rPr>
                <w:rFonts w:ascii="Times New Roman" w:hAnsi="Times New Roman" w:eastAsia="仿宋_GB2312" w:cs="Times New Roman"/>
              </w:rPr>
            </w:pPr>
            <w:r>
              <w:rPr>
                <w:rFonts w:hint="eastAsia" w:ascii="Times New Roman" w:hAnsi="Times New Roman" w:eastAsia="仿宋_GB2312" w:cs="Times New Roman"/>
              </w:rPr>
              <w:t xml:space="preserve">  21011</w:t>
            </w:r>
          </w:p>
        </w:tc>
        <w:tc>
          <w:tcPr>
            <w:tcW w:w="1121" w:type="pct"/>
            <w:tcBorders>
              <w:top w:val="nil"/>
              <w:left w:val="nil"/>
              <w:bottom w:val="single" w:color="auto" w:sz="4" w:space="0"/>
              <w:right w:val="single" w:color="auto" w:sz="4" w:space="0"/>
            </w:tcBorders>
            <w:shd w:val="clear" w:color="000000" w:fill="FFFFFF"/>
            <w:noWrap/>
            <w:vAlign w:val="center"/>
          </w:tcPr>
          <w:p w14:paraId="7C083303">
            <w:pPr>
              <w:rPr>
                <w:rFonts w:ascii="Times New Roman" w:hAnsi="Times New Roman" w:eastAsia="仿宋_GB2312" w:cs="Times New Roman"/>
              </w:rPr>
            </w:pPr>
            <w:r>
              <w:rPr>
                <w:rFonts w:hint="eastAsia" w:ascii="Times New Roman" w:hAnsi="Times New Roman" w:eastAsia="仿宋_GB2312" w:cs="Times New Roman"/>
              </w:rPr>
              <w:t xml:space="preserve">  行政事业单位医疗</w:t>
            </w:r>
          </w:p>
        </w:tc>
        <w:tc>
          <w:tcPr>
            <w:tcW w:w="594" w:type="pct"/>
            <w:tcBorders>
              <w:top w:val="nil"/>
              <w:left w:val="nil"/>
              <w:bottom w:val="single" w:color="auto" w:sz="4" w:space="0"/>
              <w:right w:val="single" w:color="auto" w:sz="4" w:space="0"/>
            </w:tcBorders>
            <w:shd w:val="clear" w:color="auto" w:fill="auto"/>
            <w:noWrap/>
            <w:vAlign w:val="center"/>
          </w:tcPr>
          <w:p w14:paraId="4D8D0F7A">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35.4</w:t>
            </w:r>
          </w:p>
        </w:tc>
        <w:tc>
          <w:tcPr>
            <w:tcW w:w="584" w:type="pct"/>
            <w:tcBorders>
              <w:top w:val="nil"/>
              <w:left w:val="nil"/>
              <w:bottom w:val="single" w:color="auto" w:sz="4" w:space="0"/>
              <w:right w:val="single" w:color="auto" w:sz="4" w:space="0"/>
            </w:tcBorders>
            <w:shd w:val="clear" w:color="auto" w:fill="auto"/>
            <w:noWrap/>
            <w:vAlign w:val="center"/>
          </w:tcPr>
          <w:p w14:paraId="6CD9882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35.4</w:t>
            </w:r>
          </w:p>
        </w:tc>
        <w:tc>
          <w:tcPr>
            <w:tcW w:w="536" w:type="pct"/>
            <w:tcBorders>
              <w:top w:val="nil"/>
              <w:left w:val="nil"/>
              <w:bottom w:val="single" w:color="auto" w:sz="4" w:space="0"/>
              <w:right w:val="single" w:color="auto" w:sz="4" w:space="0"/>
            </w:tcBorders>
            <w:shd w:val="clear" w:color="auto" w:fill="auto"/>
            <w:noWrap/>
            <w:vAlign w:val="center"/>
          </w:tcPr>
          <w:p w14:paraId="6BA9ABCE">
            <w:pPr>
              <w:widowControl/>
              <w:jc w:val="right"/>
              <w:rPr>
                <w:rFonts w:ascii="Times New Roman" w:hAnsi="Times New Roman" w:eastAsia="仿宋_GB2312" w:cs="Times New Roman"/>
                <w:kern w:val="0"/>
                <w:sz w:val="24"/>
                <w:szCs w:val="24"/>
              </w:rPr>
            </w:pPr>
          </w:p>
        </w:tc>
        <w:tc>
          <w:tcPr>
            <w:tcW w:w="481" w:type="pct"/>
            <w:tcBorders>
              <w:top w:val="nil"/>
              <w:left w:val="nil"/>
              <w:bottom w:val="single" w:color="auto" w:sz="4" w:space="0"/>
              <w:right w:val="single" w:color="auto" w:sz="4" w:space="0"/>
            </w:tcBorders>
            <w:shd w:val="clear" w:color="auto" w:fill="auto"/>
            <w:noWrap/>
            <w:vAlign w:val="center"/>
          </w:tcPr>
          <w:p w14:paraId="14B3EB86">
            <w:pPr>
              <w:widowControl/>
              <w:jc w:val="right"/>
              <w:rPr>
                <w:rFonts w:ascii="Times New Roman" w:hAnsi="Times New Roman" w:eastAsia="仿宋_GB2312" w:cs="Times New Roman"/>
                <w:kern w:val="0"/>
                <w:sz w:val="24"/>
                <w:szCs w:val="24"/>
              </w:rPr>
            </w:pPr>
          </w:p>
        </w:tc>
        <w:tc>
          <w:tcPr>
            <w:tcW w:w="439" w:type="pct"/>
            <w:tcBorders>
              <w:top w:val="nil"/>
              <w:left w:val="nil"/>
              <w:bottom w:val="single" w:color="auto" w:sz="4" w:space="0"/>
              <w:right w:val="single" w:color="auto" w:sz="4" w:space="0"/>
            </w:tcBorders>
            <w:shd w:val="clear" w:color="auto" w:fill="auto"/>
            <w:noWrap/>
            <w:vAlign w:val="center"/>
          </w:tcPr>
          <w:p w14:paraId="5F32360D">
            <w:pPr>
              <w:widowControl/>
              <w:jc w:val="right"/>
              <w:rPr>
                <w:rFonts w:ascii="Times New Roman" w:hAnsi="Times New Roman" w:eastAsia="仿宋_GB2312" w:cs="Times New Roman"/>
                <w:kern w:val="0"/>
                <w:sz w:val="24"/>
                <w:szCs w:val="24"/>
              </w:rPr>
            </w:pPr>
          </w:p>
        </w:tc>
        <w:tc>
          <w:tcPr>
            <w:tcW w:w="641" w:type="pct"/>
            <w:tcBorders>
              <w:top w:val="nil"/>
              <w:left w:val="nil"/>
              <w:bottom w:val="single" w:color="auto" w:sz="4" w:space="0"/>
              <w:right w:val="single" w:color="auto" w:sz="4" w:space="0"/>
            </w:tcBorders>
            <w:shd w:val="clear" w:color="auto" w:fill="auto"/>
            <w:noWrap/>
            <w:vAlign w:val="center"/>
          </w:tcPr>
          <w:p w14:paraId="05DC93B0">
            <w:pPr>
              <w:widowControl/>
              <w:jc w:val="right"/>
              <w:rPr>
                <w:rFonts w:ascii="Times New Roman" w:hAnsi="Times New Roman" w:eastAsia="仿宋_GB2312" w:cs="Times New Roman"/>
                <w:kern w:val="0"/>
                <w:sz w:val="24"/>
                <w:szCs w:val="24"/>
              </w:rPr>
            </w:pPr>
          </w:p>
        </w:tc>
      </w:tr>
      <w:tr w14:paraId="316C8977">
        <w:tblPrEx>
          <w:tblCellMar>
            <w:top w:w="0" w:type="dxa"/>
            <w:left w:w="108" w:type="dxa"/>
            <w:bottom w:w="0" w:type="dxa"/>
            <w:right w:w="108" w:type="dxa"/>
          </w:tblCellMar>
        </w:tblPrEx>
        <w:trPr>
          <w:trHeight w:val="595" w:hRule="atLeast"/>
          <w:jc w:val="center"/>
        </w:trPr>
        <w:tc>
          <w:tcPr>
            <w:tcW w:w="60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B31D416">
            <w:pPr>
              <w:rPr>
                <w:rFonts w:ascii="Times New Roman" w:hAnsi="Times New Roman" w:eastAsia="仿宋_GB2312" w:cs="Times New Roman"/>
              </w:rPr>
            </w:pPr>
            <w:r>
              <w:rPr>
                <w:rFonts w:hint="eastAsia" w:ascii="Times New Roman" w:hAnsi="Times New Roman" w:eastAsia="仿宋_GB2312" w:cs="Times New Roman"/>
              </w:rPr>
              <w:t xml:space="preserve">  2101101</w:t>
            </w:r>
          </w:p>
        </w:tc>
        <w:tc>
          <w:tcPr>
            <w:tcW w:w="1121" w:type="pct"/>
            <w:tcBorders>
              <w:top w:val="nil"/>
              <w:left w:val="nil"/>
              <w:bottom w:val="single" w:color="auto" w:sz="4" w:space="0"/>
              <w:right w:val="single" w:color="auto" w:sz="4" w:space="0"/>
            </w:tcBorders>
            <w:shd w:val="clear" w:color="000000" w:fill="FFFFFF"/>
            <w:noWrap/>
            <w:vAlign w:val="center"/>
          </w:tcPr>
          <w:p w14:paraId="0D0E8906">
            <w:pPr>
              <w:rPr>
                <w:rFonts w:ascii="Times New Roman" w:hAnsi="Times New Roman" w:eastAsia="仿宋_GB2312" w:cs="Times New Roman"/>
              </w:rPr>
            </w:pPr>
            <w:r>
              <w:rPr>
                <w:rFonts w:hint="eastAsia" w:ascii="Times New Roman" w:hAnsi="Times New Roman" w:eastAsia="仿宋_GB2312" w:cs="Times New Roman"/>
              </w:rPr>
              <w:t xml:space="preserve">  行政单位医疗</w:t>
            </w:r>
          </w:p>
        </w:tc>
        <w:tc>
          <w:tcPr>
            <w:tcW w:w="594" w:type="pct"/>
            <w:tcBorders>
              <w:top w:val="nil"/>
              <w:left w:val="nil"/>
              <w:bottom w:val="single" w:color="auto" w:sz="4" w:space="0"/>
              <w:right w:val="single" w:color="auto" w:sz="4" w:space="0"/>
            </w:tcBorders>
            <w:shd w:val="clear" w:color="auto" w:fill="auto"/>
            <w:noWrap/>
            <w:vAlign w:val="center"/>
          </w:tcPr>
          <w:p w14:paraId="3B724FBE">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35.4</w:t>
            </w:r>
          </w:p>
        </w:tc>
        <w:tc>
          <w:tcPr>
            <w:tcW w:w="584" w:type="pct"/>
            <w:tcBorders>
              <w:top w:val="nil"/>
              <w:left w:val="nil"/>
              <w:bottom w:val="single" w:color="auto" w:sz="4" w:space="0"/>
              <w:right w:val="single" w:color="auto" w:sz="4" w:space="0"/>
            </w:tcBorders>
            <w:shd w:val="clear" w:color="auto" w:fill="auto"/>
            <w:noWrap/>
            <w:vAlign w:val="center"/>
          </w:tcPr>
          <w:p w14:paraId="5077CFAD">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35.4</w:t>
            </w:r>
          </w:p>
        </w:tc>
        <w:tc>
          <w:tcPr>
            <w:tcW w:w="536" w:type="pct"/>
            <w:tcBorders>
              <w:top w:val="nil"/>
              <w:left w:val="nil"/>
              <w:bottom w:val="single" w:color="auto" w:sz="4" w:space="0"/>
              <w:right w:val="single" w:color="auto" w:sz="4" w:space="0"/>
            </w:tcBorders>
            <w:shd w:val="clear" w:color="auto" w:fill="auto"/>
            <w:noWrap/>
            <w:vAlign w:val="center"/>
          </w:tcPr>
          <w:p w14:paraId="4C697233">
            <w:pPr>
              <w:widowControl/>
              <w:jc w:val="right"/>
              <w:rPr>
                <w:rFonts w:ascii="Times New Roman" w:hAnsi="Times New Roman" w:eastAsia="仿宋_GB2312" w:cs="Times New Roman"/>
                <w:kern w:val="0"/>
                <w:sz w:val="24"/>
                <w:szCs w:val="24"/>
              </w:rPr>
            </w:pPr>
          </w:p>
        </w:tc>
        <w:tc>
          <w:tcPr>
            <w:tcW w:w="481" w:type="pct"/>
            <w:tcBorders>
              <w:top w:val="nil"/>
              <w:left w:val="nil"/>
              <w:bottom w:val="single" w:color="auto" w:sz="4" w:space="0"/>
              <w:right w:val="single" w:color="auto" w:sz="4" w:space="0"/>
            </w:tcBorders>
            <w:shd w:val="clear" w:color="auto" w:fill="auto"/>
            <w:noWrap/>
            <w:vAlign w:val="center"/>
          </w:tcPr>
          <w:p w14:paraId="68AC2A2E">
            <w:pPr>
              <w:widowControl/>
              <w:jc w:val="right"/>
              <w:rPr>
                <w:rFonts w:ascii="Times New Roman" w:hAnsi="Times New Roman" w:eastAsia="仿宋_GB2312" w:cs="Times New Roman"/>
                <w:kern w:val="0"/>
                <w:sz w:val="24"/>
                <w:szCs w:val="24"/>
              </w:rPr>
            </w:pPr>
          </w:p>
        </w:tc>
        <w:tc>
          <w:tcPr>
            <w:tcW w:w="439" w:type="pct"/>
            <w:tcBorders>
              <w:top w:val="nil"/>
              <w:left w:val="nil"/>
              <w:bottom w:val="single" w:color="auto" w:sz="4" w:space="0"/>
              <w:right w:val="single" w:color="auto" w:sz="4" w:space="0"/>
            </w:tcBorders>
            <w:shd w:val="clear" w:color="auto" w:fill="auto"/>
            <w:noWrap/>
            <w:vAlign w:val="center"/>
          </w:tcPr>
          <w:p w14:paraId="4F74C8F4">
            <w:pPr>
              <w:widowControl/>
              <w:jc w:val="right"/>
              <w:rPr>
                <w:rFonts w:ascii="Times New Roman" w:hAnsi="Times New Roman" w:eastAsia="仿宋_GB2312" w:cs="Times New Roman"/>
                <w:kern w:val="0"/>
                <w:sz w:val="24"/>
                <w:szCs w:val="24"/>
              </w:rPr>
            </w:pPr>
          </w:p>
        </w:tc>
        <w:tc>
          <w:tcPr>
            <w:tcW w:w="641" w:type="pct"/>
            <w:tcBorders>
              <w:top w:val="nil"/>
              <w:left w:val="nil"/>
              <w:bottom w:val="single" w:color="auto" w:sz="4" w:space="0"/>
              <w:right w:val="single" w:color="auto" w:sz="4" w:space="0"/>
            </w:tcBorders>
            <w:shd w:val="clear" w:color="auto" w:fill="auto"/>
            <w:noWrap/>
            <w:vAlign w:val="center"/>
          </w:tcPr>
          <w:p w14:paraId="3F48AAFF">
            <w:pPr>
              <w:widowControl/>
              <w:jc w:val="right"/>
              <w:rPr>
                <w:rFonts w:ascii="Times New Roman" w:hAnsi="Times New Roman" w:eastAsia="仿宋_GB2312" w:cs="Times New Roman"/>
                <w:kern w:val="0"/>
                <w:sz w:val="24"/>
                <w:szCs w:val="24"/>
              </w:rPr>
            </w:pPr>
          </w:p>
        </w:tc>
      </w:tr>
    </w:tbl>
    <w:p w14:paraId="1AE5279E">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21A54ADD">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2EDFF208">
      <w:pPr>
        <w:widowControl/>
        <w:spacing w:afterLines="50"/>
        <w:jc w:val="center"/>
        <w:textAlignment w:val="center"/>
        <w:rPr>
          <w:rFonts w:ascii="Times New Roman" w:hAnsi="Times New Roman" w:eastAsia="黑体" w:cs="Times New Roman"/>
          <w:color w:val="000000"/>
          <w:kern w:val="0"/>
          <w:sz w:val="36"/>
          <w:szCs w:val="36"/>
        </w:rPr>
      </w:pPr>
    </w:p>
    <w:p w14:paraId="7C00C58E">
      <w:pPr>
        <w:widowControl/>
        <w:spacing w:afterLines="50"/>
        <w:jc w:val="center"/>
        <w:textAlignment w:val="center"/>
        <w:rPr>
          <w:rFonts w:ascii="Times New Roman" w:hAnsi="Times New Roman" w:eastAsia="黑体" w:cs="Times New Roman"/>
          <w:color w:val="000000"/>
          <w:kern w:val="0"/>
          <w:sz w:val="36"/>
          <w:szCs w:val="36"/>
        </w:rPr>
      </w:pPr>
    </w:p>
    <w:p w14:paraId="2732636C">
      <w:pPr>
        <w:widowControl/>
        <w:spacing w:afterLines="50"/>
        <w:jc w:val="center"/>
        <w:textAlignment w:val="center"/>
        <w:rPr>
          <w:rFonts w:ascii="Times New Roman" w:hAnsi="Times New Roman" w:eastAsia="黑体" w:cs="Times New Roman"/>
          <w:color w:val="000000"/>
          <w:kern w:val="0"/>
          <w:sz w:val="36"/>
          <w:szCs w:val="36"/>
        </w:rPr>
      </w:pPr>
    </w:p>
    <w:p w14:paraId="3D827DD5">
      <w:pPr>
        <w:widowControl/>
        <w:spacing w:afterLines="50"/>
        <w:jc w:val="center"/>
        <w:textAlignment w:val="center"/>
        <w:rPr>
          <w:rFonts w:ascii="Times New Roman" w:hAnsi="Times New Roman" w:eastAsia="黑体" w:cs="Times New Roman"/>
          <w:color w:val="000000"/>
          <w:kern w:val="0"/>
          <w:sz w:val="36"/>
          <w:szCs w:val="36"/>
        </w:rPr>
      </w:pPr>
    </w:p>
    <w:p w14:paraId="38A8F209">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08888FAF">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31545B37">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仿宋_GB2312" w:eastAsia="仿宋_GB2312" w:cs="仿宋_GB2312"/>
          <w:color w:val="000000"/>
          <w:kern w:val="0"/>
          <w:szCs w:val="21"/>
        </w:rPr>
        <w:t>蓝山县人民代表大会常务委员会办公室</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0" w:type="auto"/>
        <w:jc w:val="center"/>
        <w:tblLayout w:type="fixed"/>
        <w:tblCellMar>
          <w:top w:w="0" w:type="dxa"/>
          <w:left w:w="108" w:type="dxa"/>
          <w:bottom w:w="0" w:type="dxa"/>
          <w:right w:w="108" w:type="dxa"/>
        </w:tblCellMar>
      </w:tblPr>
      <w:tblGrid>
        <w:gridCol w:w="3242"/>
        <w:gridCol w:w="645"/>
        <w:gridCol w:w="945"/>
        <w:gridCol w:w="2924"/>
        <w:gridCol w:w="644"/>
        <w:gridCol w:w="966"/>
        <w:gridCol w:w="1517"/>
        <w:gridCol w:w="1669"/>
        <w:gridCol w:w="1668"/>
      </w:tblGrid>
      <w:tr w14:paraId="0B600576">
        <w:tblPrEx>
          <w:tblCellMar>
            <w:top w:w="0" w:type="dxa"/>
            <w:left w:w="108" w:type="dxa"/>
            <w:bottom w:w="0" w:type="dxa"/>
            <w:right w:w="108" w:type="dxa"/>
          </w:tblCellMar>
        </w:tblPrEx>
        <w:trPr>
          <w:trHeight w:val="402" w:hRule="atLeast"/>
          <w:jc w:val="center"/>
        </w:trPr>
        <w:tc>
          <w:tcPr>
            <w:tcW w:w="483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4B9646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9388" w:type="dxa"/>
            <w:gridSpan w:val="6"/>
            <w:tcBorders>
              <w:top w:val="single" w:color="auto" w:sz="4" w:space="0"/>
              <w:left w:val="nil"/>
              <w:bottom w:val="single" w:color="auto" w:sz="4" w:space="0"/>
              <w:right w:val="single" w:color="auto" w:sz="4" w:space="0"/>
            </w:tcBorders>
            <w:shd w:val="clear" w:color="000000" w:fill="FFFFFF"/>
            <w:noWrap/>
            <w:vAlign w:val="center"/>
          </w:tcPr>
          <w:p w14:paraId="0303644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12B9AE6D">
        <w:tblPrEx>
          <w:tblCellMar>
            <w:top w:w="0" w:type="dxa"/>
            <w:left w:w="108" w:type="dxa"/>
            <w:bottom w:w="0" w:type="dxa"/>
            <w:right w:w="108" w:type="dxa"/>
          </w:tblCellMar>
        </w:tblPrEx>
        <w:trPr>
          <w:trHeight w:val="630" w:hRule="atLeast"/>
          <w:jc w:val="center"/>
        </w:trPr>
        <w:tc>
          <w:tcPr>
            <w:tcW w:w="3242" w:type="dxa"/>
            <w:tcBorders>
              <w:top w:val="nil"/>
              <w:left w:val="single" w:color="auto" w:sz="4" w:space="0"/>
              <w:bottom w:val="single" w:color="auto" w:sz="4" w:space="0"/>
              <w:right w:val="single" w:color="auto" w:sz="4" w:space="0"/>
            </w:tcBorders>
            <w:shd w:val="clear" w:color="auto" w:fill="auto"/>
            <w:noWrap/>
            <w:vAlign w:val="center"/>
          </w:tcPr>
          <w:p w14:paraId="7DA85E5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45" w:type="dxa"/>
            <w:tcBorders>
              <w:top w:val="nil"/>
              <w:left w:val="nil"/>
              <w:bottom w:val="single" w:color="auto" w:sz="4" w:space="0"/>
              <w:right w:val="single" w:color="auto" w:sz="4" w:space="0"/>
            </w:tcBorders>
            <w:shd w:val="clear" w:color="auto" w:fill="auto"/>
            <w:noWrap/>
            <w:vAlign w:val="center"/>
          </w:tcPr>
          <w:p w14:paraId="0B329B96">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945" w:type="dxa"/>
            <w:tcBorders>
              <w:top w:val="nil"/>
              <w:left w:val="nil"/>
              <w:bottom w:val="single" w:color="auto" w:sz="4" w:space="0"/>
              <w:right w:val="single" w:color="auto" w:sz="4" w:space="0"/>
            </w:tcBorders>
            <w:shd w:val="clear" w:color="auto" w:fill="auto"/>
            <w:noWrap/>
            <w:vAlign w:val="center"/>
          </w:tcPr>
          <w:p w14:paraId="60C2195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924" w:type="dxa"/>
            <w:tcBorders>
              <w:top w:val="nil"/>
              <w:left w:val="nil"/>
              <w:bottom w:val="single" w:color="auto" w:sz="4" w:space="0"/>
              <w:right w:val="single" w:color="auto" w:sz="4" w:space="0"/>
            </w:tcBorders>
            <w:shd w:val="clear" w:color="auto" w:fill="auto"/>
            <w:noWrap/>
            <w:vAlign w:val="center"/>
          </w:tcPr>
          <w:p w14:paraId="4AC90A9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44" w:type="dxa"/>
            <w:tcBorders>
              <w:top w:val="nil"/>
              <w:left w:val="nil"/>
              <w:bottom w:val="single" w:color="auto" w:sz="4" w:space="0"/>
              <w:right w:val="single" w:color="auto" w:sz="4" w:space="0"/>
            </w:tcBorders>
            <w:shd w:val="clear" w:color="auto" w:fill="auto"/>
            <w:noWrap/>
            <w:vAlign w:val="center"/>
          </w:tcPr>
          <w:p w14:paraId="4E02E4C8">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966" w:type="dxa"/>
            <w:tcBorders>
              <w:top w:val="nil"/>
              <w:left w:val="nil"/>
              <w:bottom w:val="single" w:color="auto" w:sz="4" w:space="0"/>
              <w:right w:val="single" w:color="auto" w:sz="4" w:space="0"/>
            </w:tcBorders>
            <w:shd w:val="clear" w:color="auto" w:fill="auto"/>
            <w:noWrap/>
            <w:vAlign w:val="center"/>
          </w:tcPr>
          <w:p w14:paraId="354022D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517" w:type="dxa"/>
            <w:tcBorders>
              <w:top w:val="nil"/>
              <w:left w:val="nil"/>
              <w:bottom w:val="single" w:color="auto" w:sz="4" w:space="0"/>
              <w:right w:val="single" w:color="auto" w:sz="4" w:space="0"/>
            </w:tcBorders>
            <w:shd w:val="clear" w:color="auto" w:fill="auto"/>
            <w:vAlign w:val="center"/>
          </w:tcPr>
          <w:p w14:paraId="7544F40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669" w:type="dxa"/>
            <w:tcBorders>
              <w:top w:val="nil"/>
              <w:left w:val="nil"/>
              <w:bottom w:val="single" w:color="auto" w:sz="4" w:space="0"/>
              <w:right w:val="single" w:color="auto" w:sz="4" w:space="0"/>
            </w:tcBorders>
            <w:shd w:val="clear" w:color="auto" w:fill="auto"/>
            <w:vAlign w:val="center"/>
          </w:tcPr>
          <w:p w14:paraId="3C27980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668" w:type="dxa"/>
            <w:tcBorders>
              <w:top w:val="nil"/>
              <w:left w:val="nil"/>
              <w:bottom w:val="single" w:color="auto" w:sz="4" w:space="0"/>
              <w:right w:val="single" w:color="auto" w:sz="4" w:space="0"/>
            </w:tcBorders>
            <w:shd w:val="clear" w:color="auto" w:fill="auto"/>
            <w:vAlign w:val="center"/>
          </w:tcPr>
          <w:p w14:paraId="74DCF94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427122FE">
        <w:tblPrEx>
          <w:tblCellMar>
            <w:top w:w="0" w:type="dxa"/>
            <w:left w:w="108" w:type="dxa"/>
            <w:bottom w:w="0" w:type="dxa"/>
            <w:right w:w="108" w:type="dxa"/>
          </w:tblCellMar>
        </w:tblPrEx>
        <w:trPr>
          <w:trHeight w:val="363" w:hRule="exact"/>
          <w:jc w:val="center"/>
        </w:trPr>
        <w:tc>
          <w:tcPr>
            <w:tcW w:w="3242" w:type="dxa"/>
            <w:tcBorders>
              <w:top w:val="nil"/>
              <w:left w:val="single" w:color="auto" w:sz="4" w:space="0"/>
              <w:bottom w:val="single" w:color="auto" w:sz="4" w:space="0"/>
              <w:right w:val="single" w:color="auto" w:sz="4" w:space="0"/>
            </w:tcBorders>
            <w:shd w:val="clear" w:color="auto" w:fill="auto"/>
            <w:noWrap/>
            <w:vAlign w:val="center"/>
          </w:tcPr>
          <w:p w14:paraId="1A6668F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45" w:type="dxa"/>
            <w:tcBorders>
              <w:top w:val="nil"/>
              <w:left w:val="nil"/>
              <w:bottom w:val="single" w:color="auto" w:sz="4" w:space="0"/>
              <w:right w:val="single" w:color="auto" w:sz="4" w:space="0"/>
            </w:tcBorders>
            <w:shd w:val="clear" w:color="auto" w:fill="auto"/>
            <w:noWrap/>
            <w:vAlign w:val="center"/>
          </w:tcPr>
          <w:p w14:paraId="6C5417E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5" w:type="dxa"/>
            <w:tcBorders>
              <w:top w:val="nil"/>
              <w:left w:val="nil"/>
              <w:bottom w:val="single" w:color="auto" w:sz="4" w:space="0"/>
              <w:right w:val="single" w:color="auto" w:sz="4" w:space="0"/>
            </w:tcBorders>
            <w:shd w:val="clear" w:color="auto" w:fill="auto"/>
            <w:noWrap/>
            <w:vAlign w:val="center"/>
          </w:tcPr>
          <w:p w14:paraId="2F8FA6E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924" w:type="dxa"/>
            <w:tcBorders>
              <w:top w:val="nil"/>
              <w:left w:val="nil"/>
              <w:bottom w:val="single" w:color="auto" w:sz="4" w:space="0"/>
              <w:right w:val="single" w:color="auto" w:sz="4" w:space="0"/>
            </w:tcBorders>
            <w:shd w:val="clear" w:color="auto" w:fill="auto"/>
            <w:noWrap/>
            <w:vAlign w:val="center"/>
          </w:tcPr>
          <w:p w14:paraId="07C6E7E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44" w:type="dxa"/>
            <w:tcBorders>
              <w:top w:val="nil"/>
              <w:left w:val="nil"/>
              <w:bottom w:val="single" w:color="auto" w:sz="4" w:space="0"/>
              <w:right w:val="single" w:color="auto" w:sz="4" w:space="0"/>
            </w:tcBorders>
            <w:shd w:val="clear" w:color="auto" w:fill="auto"/>
            <w:noWrap/>
            <w:vAlign w:val="center"/>
          </w:tcPr>
          <w:p w14:paraId="0205B88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66" w:type="dxa"/>
            <w:tcBorders>
              <w:top w:val="nil"/>
              <w:left w:val="nil"/>
              <w:bottom w:val="single" w:color="auto" w:sz="4" w:space="0"/>
              <w:right w:val="single" w:color="auto" w:sz="4" w:space="0"/>
            </w:tcBorders>
            <w:shd w:val="clear" w:color="auto" w:fill="auto"/>
            <w:noWrap/>
            <w:vAlign w:val="center"/>
          </w:tcPr>
          <w:p w14:paraId="3B7CA12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517" w:type="dxa"/>
            <w:tcBorders>
              <w:top w:val="nil"/>
              <w:left w:val="nil"/>
              <w:bottom w:val="single" w:color="auto" w:sz="4" w:space="0"/>
              <w:right w:val="single" w:color="auto" w:sz="4" w:space="0"/>
            </w:tcBorders>
            <w:shd w:val="clear" w:color="auto" w:fill="auto"/>
            <w:noWrap/>
            <w:vAlign w:val="center"/>
          </w:tcPr>
          <w:p w14:paraId="7EE02F8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669" w:type="dxa"/>
            <w:tcBorders>
              <w:top w:val="nil"/>
              <w:left w:val="nil"/>
              <w:bottom w:val="single" w:color="auto" w:sz="4" w:space="0"/>
              <w:right w:val="single" w:color="auto" w:sz="4" w:space="0"/>
            </w:tcBorders>
            <w:shd w:val="clear" w:color="auto" w:fill="auto"/>
            <w:noWrap/>
            <w:vAlign w:val="center"/>
          </w:tcPr>
          <w:p w14:paraId="2380615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668" w:type="dxa"/>
            <w:tcBorders>
              <w:top w:val="nil"/>
              <w:left w:val="nil"/>
              <w:bottom w:val="single" w:color="auto" w:sz="4" w:space="0"/>
              <w:right w:val="single" w:color="auto" w:sz="4" w:space="0"/>
            </w:tcBorders>
            <w:shd w:val="clear" w:color="auto" w:fill="auto"/>
            <w:noWrap/>
            <w:vAlign w:val="center"/>
          </w:tcPr>
          <w:p w14:paraId="77D5EDE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095FBDE4">
        <w:tblPrEx>
          <w:tblCellMar>
            <w:top w:w="0" w:type="dxa"/>
            <w:left w:w="108" w:type="dxa"/>
            <w:bottom w:w="0" w:type="dxa"/>
            <w:right w:w="108" w:type="dxa"/>
          </w:tblCellMar>
        </w:tblPrEx>
        <w:trPr>
          <w:trHeight w:val="363" w:hRule="exact"/>
          <w:jc w:val="center"/>
        </w:trPr>
        <w:tc>
          <w:tcPr>
            <w:tcW w:w="3242" w:type="dxa"/>
            <w:tcBorders>
              <w:top w:val="nil"/>
              <w:left w:val="single" w:color="auto" w:sz="4" w:space="0"/>
              <w:bottom w:val="single" w:color="auto" w:sz="4" w:space="0"/>
              <w:right w:val="single" w:color="auto" w:sz="4" w:space="0"/>
            </w:tcBorders>
            <w:shd w:val="clear" w:color="auto" w:fill="auto"/>
            <w:noWrap/>
            <w:vAlign w:val="center"/>
          </w:tcPr>
          <w:p w14:paraId="77E7C82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45" w:type="dxa"/>
            <w:tcBorders>
              <w:top w:val="nil"/>
              <w:left w:val="nil"/>
              <w:bottom w:val="single" w:color="auto" w:sz="4" w:space="0"/>
              <w:right w:val="single" w:color="auto" w:sz="4" w:space="0"/>
            </w:tcBorders>
            <w:shd w:val="clear" w:color="auto" w:fill="auto"/>
            <w:noWrap/>
            <w:vAlign w:val="center"/>
          </w:tcPr>
          <w:p w14:paraId="03B2852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945" w:type="dxa"/>
            <w:tcBorders>
              <w:top w:val="nil"/>
              <w:left w:val="nil"/>
              <w:bottom w:val="single" w:color="auto" w:sz="4" w:space="0"/>
              <w:right w:val="single" w:color="auto" w:sz="4" w:space="0"/>
            </w:tcBorders>
            <w:shd w:val="clear" w:color="auto" w:fill="auto"/>
            <w:noWrap/>
            <w:vAlign w:val="center"/>
          </w:tcPr>
          <w:p w14:paraId="4B19E014">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1182.67</w:t>
            </w:r>
            <w:r>
              <w:rPr>
                <w:rFonts w:ascii="Times New Roman" w:hAnsi="Times New Roman" w:eastAsia="仿宋_GB2312" w:cs="Times New Roman"/>
                <w:kern w:val="0"/>
                <w:sz w:val="22"/>
              </w:rPr>
              <w:t>　</w:t>
            </w:r>
          </w:p>
        </w:tc>
        <w:tc>
          <w:tcPr>
            <w:tcW w:w="2924" w:type="dxa"/>
            <w:tcBorders>
              <w:top w:val="nil"/>
              <w:left w:val="nil"/>
              <w:bottom w:val="single" w:color="auto" w:sz="4" w:space="0"/>
              <w:right w:val="single" w:color="auto" w:sz="4" w:space="0"/>
            </w:tcBorders>
            <w:shd w:val="clear" w:color="auto" w:fill="auto"/>
            <w:noWrap/>
            <w:vAlign w:val="center"/>
          </w:tcPr>
          <w:p w14:paraId="212C291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644" w:type="dxa"/>
            <w:tcBorders>
              <w:top w:val="nil"/>
              <w:left w:val="nil"/>
              <w:bottom w:val="single" w:color="auto" w:sz="4" w:space="0"/>
              <w:right w:val="single" w:color="auto" w:sz="4" w:space="0"/>
            </w:tcBorders>
            <w:shd w:val="clear" w:color="auto" w:fill="auto"/>
            <w:noWrap/>
            <w:vAlign w:val="center"/>
          </w:tcPr>
          <w:p w14:paraId="2B898B3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rPr>
              <w:t>9</w:t>
            </w:r>
          </w:p>
        </w:tc>
        <w:tc>
          <w:tcPr>
            <w:tcW w:w="966" w:type="dxa"/>
            <w:tcBorders>
              <w:top w:val="nil"/>
              <w:left w:val="nil"/>
              <w:bottom w:val="single" w:color="auto" w:sz="4" w:space="0"/>
              <w:right w:val="single" w:color="auto" w:sz="4" w:space="0"/>
            </w:tcBorders>
            <w:shd w:val="clear" w:color="auto" w:fill="auto"/>
            <w:noWrap/>
            <w:vAlign w:val="center"/>
          </w:tcPr>
          <w:p w14:paraId="1CFFD89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1046.02</w:t>
            </w:r>
          </w:p>
        </w:tc>
        <w:tc>
          <w:tcPr>
            <w:tcW w:w="1517" w:type="dxa"/>
            <w:tcBorders>
              <w:top w:val="nil"/>
              <w:left w:val="nil"/>
              <w:bottom w:val="single" w:color="auto" w:sz="4" w:space="0"/>
              <w:right w:val="single" w:color="auto" w:sz="4" w:space="0"/>
            </w:tcBorders>
            <w:shd w:val="clear" w:color="auto" w:fill="auto"/>
            <w:noWrap/>
            <w:vAlign w:val="center"/>
          </w:tcPr>
          <w:p w14:paraId="1C053AB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rPr>
              <w:t>1046.02</w:t>
            </w:r>
          </w:p>
        </w:tc>
        <w:tc>
          <w:tcPr>
            <w:tcW w:w="1669" w:type="dxa"/>
            <w:tcBorders>
              <w:top w:val="nil"/>
              <w:left w:val="nil"/>
              <w:bottom w:val="single" w:color="auto" w:sz="4" w:space="0"/>
              <w:right w:val="single" w:color="auto" w:sz="4" w:space="0"/>
            </w:tcBorders>
            <w:shd w:val="clear" w:color="auto" w:fill="auto"/>
            <w:noWrap/>
            <w:vAlign w:val="center"/>
          </w:tcPr>
          <w:p w14:paraId="5C561DE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8" w:type="dxa"/>
            <w:tcBorders>
              <w:top w:val="nil"/>
              <w:left w:val="nil"/>
              <w:bottom w:val="single" w:color="auto" w:sz="4" w:space="0"/>
              <w:right w:val="single" w:color="auto" w:sz="4" w:space="0"/>
            </w:tcBorders>
            <w:shd w:val="clear" w:color="auto" w:fill="auto"/>
            <w:noWrap/>
            <w:vAlign w:val="center"/>
          </w:tcPr>
          <w:p w14:paraId="630CD08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9AB4C13">
        <w:tblPrEx>
          <w:tblCellMar>
            <w:top w:w="0" w:type="dxa"/>
            <w:left w:w="108" w:type="dxa"/>
            <w:bottom w:w="0" w:type="dxa"/>
            <w:right w:w="108" w:type="dxa"/>
          </w:tblCellMar>
        </w:tblPrEx>
        <w:trPr>
          <w:trHeight w:val="363" w:hRule="exact"/>
          <w:jc w:val="center"/>
        </w:trPr>
        <w:tc>
          <w:tcPr>
            <w:tcW w:w="3242" w:type="dxa"/>
            <w:tcBorders>
              <w:top w:val="nil"/>
              <w:left w:val="single" w:color="auto" w:sz="4" w:space="0"/>
              <w:bottom w:val="single" w:color="auto" w:sz="4" w:space="0"/>
              <w:right w:val="single" w:color="auto" w:sz="4" w:space="0"/>
            </w:tcBorders>
            <w:shd w:val="clear" w:color="auto" w:fill="auto"/>
            <w:noWrap/>
            <w:vAlign w:val="center"/>
          </w:tcPr>
          <w:p w14:paraId="60BBF1F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45" w:type="dxa"/>
            <w:tcBorders>
              <w:top w:val="nil"/>
              <w:left w:val="nil"/>
              <w:bottom w:val="single" w:color="auto" w:sz="4" w:space="0"/>
              <w:right w:val="single" w:color="auto" w:sz="4" w:space="0"/>
            </w:tcBorders>
            <w:shd w:val="clear" w:color="auto" w:fill="auto"/>
            <w:noWrap/>
            <w:vAlign w:val="center"/>
          </w:tcPr>
          <w:p w14:paraId="3E230FF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945" w:type="dxa"/>
            <w:tcBorders>
              <w:top w:val="nil"/>
              <w:left w:val="nil"/>
              <w:bottom w:val="single" w:color="auto" w:sz="4" w:space="0"/>
              <w:right w:val="single" w:color="auto" w:sz="4" w:space="0"/>
            </w:tcBorders>
            <w:shd w:val="clear" w:color="auto" w:fill="auto"/>
            <w:noWrap/>
            <w:vAlign w:val="center"/>
          </w:tcPr>
          <w:p w14:paraId="4DA1CF2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924" w:type="dxa"/>
            <w:tcBorders>
              <w:top w:val="nil"/>
              <w:left w:val="nil"/>
              <w:bottom w:val="single" w:color="auto" w:sz="4" w:space="0"/>
              <w:right w:val="single" w:color="auto" w:sz="4" w:space="0"/>
            </w:tcBorders>
            <w:shd w:val="clear" w:color="auto" w:fill="auto"/>
            <w:noWrap/>
            <w:vAlign w:val="center"/>
          </w:tcPr>
          <w:p w14:paraId="700AF57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644" w:type="dxa"/>
            <w:tcBorders>
              <w:top w:val="nil"/>
              <w:left w:val="nil"/>
              <w:bottom w:val="single" w:color="auto" w:sz="4" w:space="0"/>
              <w:right w:val="single" w:color="auto" w:sz="4" w:space="0"/>
            </w:tcBorders>
            <w:shd w:val="clear" w:color="auto" w:fill="auto"/>
            <w:noWrap/>
            <w:vAlign w:val="center"/>
          </w:tcPr>
          <w:p w14:paraId="19A9BB2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w:t>
            </w:r>
          </w:p>
        </w:tc>
        <w:tc>
          <w:tcPr>
            <w:tcW w:w="966" w:type="dxa"/>
            <w:tcBorders>
              <w:top w:val="nil"/>
              <w:left w:val="nil"/>
              <w:bottom w:val="single" w:color="auto" w:sz="4" w:space="0"/>
              <w:right w:val="single" w:color="auto" w:sz="4" w:space="0"/>
            </w:tcBorders>
            <w:shd w:val="clear" w:color="auto" w:fill="auto"/>
            <w:noWrap/>
            <w:vAlign w:val="center"/>
          </w:tcPr>
          <w:p w14:paraId="52B2F8B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7" w:type="dxa"/>
            <w:tcBorders>
              <w:top w:val="nil"/>
              <w:left w:val="nil"/>
              <w:bottom w:val="single" w:color="auto" w:sz="4" w:space="0"/>
              <w:right w:val="single" w:color="auto" w:sz="4" w:space="0"/>
            </w:tcBorders>
            <w:shd w:val="clear" w:color="auto" w:fill="auto"/>
            <w:noWrap/>
            <w:vAlign w:val="center"/>
          </w:tcPr>
          <w:p w14:paraId="10E73B7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9" w:type="dxa"/>
            <w:tcBorders>
              <w:top w:val="nil"/>
              <w:left w:val="nil"/>
              <w:bottom w:val="single" w:color="auto" w:sz="4" w:space="0"/>
              <w:right w:val="single" w:color="auto" w:sz="4" w:space="0"/>
            </w:tcBorders>
            <w:shd w:val="clear" w:color="auto" w:fill="auto"/>
            <w:noWrap/>
            <w:vAlign w:val="center"/>
          </w:tcPr>
          <w:p w14:paraId="01FF2E9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8" w:type="dxa"/>
            <w:tcBorders>
              <w:top w:val="nil"/>
              <w:left w:val="nil"/>
              <w:bottom w:val="single" w:color="auto" w:sz="4" w:space="0"/>
              <w:right w:val="single" w:color="auto" w:sz="4" w:space="0"/>
            </w:tcBorders>
            <w:shd w:val="clear" w:color="auto" w:fill="auto"/>
            <w:noWrap/>
            <w:vAlign w:val="center"/>
          </w:tcPr>
          <w:p w14:paraId="06FA856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B5DE9E9">
        <w:tblPrEx>
          <w:tblCellMar>
            <w:top w:w="0" w:type="dxa"/>
            <w:left w:w="108" w:type="dxa"/>
            <w:bottom w:w="0" w:type="dxa"/>
            <w:right w:w="108" w:type="dxa"/>
          </w:tblCellMar>
        </w:tblPrEx>
        <w:trPr>
          <w:trHeight w:val="363" w:hRule="exact"/>
          <w:jc w:val="center"/>
        </w:trPr>
        <w:tc>
          <w:tcPr>
            <w:tcW w:w="3242" w:type="dxa"/>
            <w:tcBorders>
              <w:top w:val="nil"/>
              <w:left w:val="single" w:color="auto" w:sz="4" w:space="0"/>
              <w:bottom w:val="single" w:color="auto" w:sz="4" w:space="0"/>
              <w:right w:val="single" w:color="auto" w:sz="4" w:space="0"/>
            </w:tcBorders>
            <w:shd w:val="clear" w:color="auto" w:fill="auto"/>
            <w:noWrap/>
            <w:vAlign w:val="center"/>
          </w:tcPr>
          <w:p w14:paraId="50C172C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45" w:type="dxa"/>
            <w:tcBorders>
              <w:top w:val="nil"/>
              <w:left w:val="nil"/>
              <w:bottom w:val="single" w:color="auto" w:sz="4" w:space="0"/>
              <w:right w:val="single" w:color="auto" w:sz="4" w:space="0"/>
            </w:tcBorders>
            <w:shd w:val="clear" w:color="auto" w:fill="auto"/>
            <w:noWrap/>
            <w:vAlign w:val="center"/>
          </w:tcPr>
          <w:p w14:paraId="79B384C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945" w:type="dxa"/>
            <w:tcBorders>
              <w:top w:val="nil"/>
              <w:left w:val="nil"/>
              <w:bottom w:val="single" w:color="auto" w:sz="4" w:space="0"/>
              <w:right w:val="single" w:color="auto" w:sz="4" w:space="0"/>
            </w:tcBorders>
            <w:shd w:val="clear" w:color="auto" w:fill="auto"/>
            <w:noWrap/>
            <w:vAlign w:val="center"/>
          </w:tcPr>
          <w:p w14:paraId="773B571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924" w:type="dxa"/>
            <w:tcBorders>
              <w:top w:val="nil"/>
              <w:left w:val="nil"/>
              <w:bottom w:val="single" w:color="auto" w:sz="4" w:space="0"/>
              <w:right w:val="single" w:color="auto" w:sz="4" w:space="0"/>
            </w:tcBorders>
            <w:shd w:val="clear" w:color="auto" w:fill="auto"/>
            <w:noWrap/>
            <w:vAlign w:val="center"/>
          </w:tcPr>
          <w:p w14:paraId="295E8CF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644" w:type="dxa"/>
            <w:tcBorders>
              <w:top w:val="nil"/>
              <w:left w:val="nil"/>
              <w:bottom w:val="single" w:color="auto" w:sz="4" w:space="0"/>
              <w:right w:val="single" w:color="auto" w:sz="4" w:space="0"/>
            </w:tcBorders>
            <w:shd w:val="clear" w:color="auto" w:fill="auto"/>
            <w:noWrap/>
            <w:vAlign w:val="center"/>
          </w:tcPr>
          <w:p w14:paraId="4164AB7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21</w:t>
            </w:r>
          </w:p>
        </w:tc>
        <w:tc>
          <w:tcPr>
            <w:tcW w:w="966" w:type="dxa"/>
            <w:tcBorders>
              <w:top w:val="nil"/>
              <w:left w:val="nil"/>
              <w:bottom w:val="single" w:color="auto" w:sz="4" w:space="0"/>
              <w:right w:val="single" w:color="auto" w:sz="4" w:space="0"/>
            </w:tcBorders>
            <w:shd w:val="clear" w:color="auto" w:fill="auto"/>
            <w:noWrap/>
            <w:vAlign w:val="center"/>
          </w:tcPr>
          <w:p w14:paraId="6D6BD4E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7" w:type="dxa"/>
            <w:tcBorders>
              <w:top w:val="nil"/>
              <w:left w:val="nil"/>
              <w:bottom w:val="single" w:color="auto" w:sz="4" w:space="0"/>
              <w:right w:val="single" w:color="auto" w:sz="4" w:space="0"/>
            </w:tcBorders>
            <w:shd w:val="clear" w:color="auto" w:fill="auto"/>
            <w:noWrap/>
            <w:vAlign w:val="center"/>
          </w:tcPr>
          <w:p w14:paraId="67E3C94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9" w:type="dxa"/>
            <w:tcBorders>
              <w:top w:val="nil"/>
              <w:left w:val="nil"/>
              <w:bottom w:val="single" w:color="auto" w:sz="4" w:space="0"/>
              <w:right w:val="single" w:color="auto" w:sz="4" w:space="0"/>
            </w:tcBorders>
            <w:shd w:val="clear" w:color="auto" w:fill="auto"/>
            <w:noWrap/>
            <w:vAlign w:val="center"/>
          </w:tcPr>
          <w:p w14:paraId="50C0E07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8" w:type="dxa"/>
            <w:tcBorders>
              <w:top w:val="nil"/>
              <w:left w:val="nil"/>
              <w:bottom w:val="single" w:color="auto" w:sz="4" w:space="0"/>
              <w:right w:val="single" w:color="auto" w:sz="4" w:space="0"/>
            </w:tcBorders>
            <w:shd w:val="clear" w:color="auto" w:fill="auto"/>
            <w:noWrap/>
            <w:vAlign w:val="center"/>
          </w:tcPr>
          <w:p w14:paraId="780EB6C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10FDB96">
        <w:tblPrEx>
          <w:tblCellMar>
            <w:top w:w="0" w:type="dxa"/>
            <w:left w:w="108" w:type="dxa"/>
            <w:bottom w:w="0" w:type="dxa"/>
            <w:right w:w="108" w:type="dxa"/>
          </w:tblCellMar>
        </w:tblPrEx>
        <w:trPr>
          <w:trHeight w:val="363" w:hRule="exact"/>
          <w:jc w:val="center"/>
        </w:trPr>
        <w:tc>
          <w:tcPr>
            <w:tcW w:w="3242" w:type="dxa"/>
            <w:tcBorders>
              <w:top w:val="nil"/>
              <w:left w:val="single" w:color="auto" w:sz="4" w:space="0"/>
              <w:bottom w:val="single" w:color="auto" w:sz="4" w:space="0"/>
              <w:right w:val="single" w:color="auto" w:sz="4" w:space="0"/>
            </w:tcBorders>
            <w:shd w:val="clear" w:color="auto" w:fill="auto"/>
            <w:noWrap/>
            <w:vAlign w:val="center"/>
          </w:tcPr>
          <w:p w14:paraId="08ED565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45" w:type="dxa"/>
            <w:tcBorders>
              <w:top w:val="nil"/>
              <w:left w:val="nil"/>
              <w:bottom w:val="single" w:color="auto" w:sz="4" w:space="0"/>
              <w:right w:val="single" w:color="auto" w:sz="4" w:space="0"/>
            </w:tcBorders>
            <w:shd w:val="clear" w:color="auto" w:fill="auto"/>
            <w:noWrap/>
            <w:vAlign w:val="center"/>
          </w:tcPr>
          <w:p w14:paraId="7D97C77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945" w:type="dxa"/>
            <w:tcBorders>
              <w:top w:val="nil"/>
              <w:left w:val="nil"/>
              <w:bottom w:val="single" w:color="auto" w:sz="4" w:space="0"/>
              <w:right w:val="single" w:color="auto" w:sz="4" w:space="0"/>
            </w:tcBorders>
            <w:shd w:val="clear" w:color="auto" w:fill="auto"/>
            <w:noWrap/>
            <w:vAlign w:val="center"/>
          </w:tcPr>
          <w:p w14:paraId="4312AD9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924" w:type="dxa"/>
            <w:tcBorders>
              <w:top w:val="nil"/>
              <w:left w:val="nil"/>
              <w:bottom w:val="single" w:color="auto" w:sz="4" w:space="0"/>
              <w:right w:val="single" w:color="auto" w:sz="4" w:space="0"/>
            </w:tcBorders>
            <w:shd w:val="clear" w:color="auto" w:fill="auto"/>
            <w:noWrap/>
            <w:vAlign w:val="center"/>
          </w:tcPr>
          <w:p w14:paraId="59FE71C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644" w:type="dxa"/>
            <w:tcBorders>
              <w:top w:val="nil"/>
              <w:left w:val="nil"/>
              <w:bottom w:val="single" w:color="auto" w:sz="4" w:space="0"/>
              <w:right w:val="single" w:color="auto" w:sz="4" w:space="0"/>
            </w:tcBorders>
            <w:shd w:val="clear" w:color="auto" w:fill="auto"/>
            <w:noWrap/>
            <w:vAlign w:val="center"/>
          </w:tcPr>
          <w:p w14:paraId="010F0CF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22</w:t>
            </w:r>
          </w:p>
        </w:tc>
        <w:tc>
          <w:tcPr>
            <w:tcW w:w="966" w:type="dxa"/>
            <w:tcBorders>
              <w:top w:val="nil"/>
              <w:left w:val="nil"/>
              <w:bottom w:val="single" w:color="auto" w:sz="4" w:space="0"/>
              <w:right w:val="single" w:color="auto" w:sz="4" w:space="0"/>
            </w:tcBorders>
            <w:shd w:val="clear" w:color="auto" w:fill="auto"/>
            <w:noWrap/>
            <w:vAlign w:val="center"/>
          </w:tcPr>
          <w:p w14:paraId="791DB4A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7" w:type="dxa"/>
            <w:tcBorders>
              <w:top w:val="nil"/>
              <w:left w:val="nil"/>
              <w:bottom w:val="single" w:color="auto" w:sz="4" w:space="0"/>
              <w:right w:val="single" w:color="auto" w:sz="4" w:space="0"/>
            </w:tcBorders>
            <w:shd w:val="clear" w:color="auto" w:fill="auto"/>
            <w:noWrap/>
            <w:vAlign w:val="center"/>
          </w:tcPr>
          <w:p w14:paraId="59AFF18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9" w:type="dxa"/>
            <w:tcBorders>
              <w:top w:val="nil"/>
              <w:left w:val="nil"/>
              <w:bottom w:val="single" w:color="auto" w:sz="4" w:space="0"/>
              <w:right w:val="single" w:color="auto" w:sz="4" w:space="0"/>
            </w:tcBorders>
            <w:shd w:val="clear" w:color="auto" w:fill="auto"/>
            <w:noWrap/>
            <w:vAlign w:val="center"/>
          </w:tcPr>
          <w:p w14:paraId="63A1CFA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8" w:type="dxa"/>
            <w:tcBorders>
              <w:top w:val="nil"/>
              <w:left w:val="nil"/>
              <w:bottom w:val="single" w:color="auto" w:sz="4" w:space="0"/>
              <w:right w:val="single" w:color="auto" w:sz="4" w:space="0"/>
            </w:tcBorders>
            <w:shd w:val="clear" w:color="auto" w:fill="auto"/>
            <w:noWrap/>
            <w:vAlign w:val="center"/>
          </w:tcPr>
          <w:p w14:paraId="0A77DA2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C2F17D2">
        <w:tblPrEx>
          <w:tblCellMar>
            <w:top w:w="0" w:type="dxa"/>
            <w:left w:w="108" w:type="dxa"/>
            <w:bottom w:w="0" w:type="dxa"/>
            <w:right w:w="108" w:type="dxa"/>
          </w:tblCellMar>
        </w:tblPrEx>
        <w:trPr>
          <w:trHeight w:val="363" w:hRule="exact"/>
          <w:jc w:val="center"/>
        </w:trPr>
        <w:tc>
          <w:tcPr>
            <w:tcW w:w="3242" w:type="dxa"/>
            <w:tcBorders>
              <w:top w:val="nil"/>
              <w:left w:val="single" w:color="auto" w:sz="4" w:space="0"/>
              <w:bottom w:val="single" w:color="auto" w:sz="4" w:space="0"/>
              <w:right w:val="single" w:color="auto" w:sz="4" w:space="0"/>
            </w:tcBorders>
            <w:shd w:val="clear" w:color="auto" w:fill="auto"/>
            <w:noWrap/>
            <w:vAlign w:val="center"/>
          </w:tcPr>
          <w:p w14:paraId="1BD5ABE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45" w:type="dxa"/>
            <w:tcBorders>
              <w:top w:val="nil"/>
              <w:left w:val="nil"/>
              <w:bottom w:val="single" w:color="auto" w:sz="4" w:space="0"/>
              <w:right w:val="single" w:color="auto" w:sz="4" w:space="0"/>
            </w:tcBorders>
            <w:shd w:val="clear" w:color="auto" w:fill="auto"/>
            <w:noWrap/>
            <w:vAlign w:val="center"/>
          </w:tcPr>
          <w:p w14:paraId="1C802AB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945" w:type="dxa"/>
            <w:tcBorders>
              <w:top w:val="nil"/>
              <w:left w:val="nil"/>
              <w:bottom w:val="single" w:color="auto" w:sz="4" w:space="0"/>
              <w:right w:val="single" w:color="auto" w:sz="4" w:space="0"/>
            </w:tcBorders>
            <w:shd w:val="clear" w:color="auto" w:fill="auto"/>
            <w:noWrap/>
            <w:vAlign w:val="center"/>
          </w:tcPr>
          <w:p w14:paraId="517FA76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924" w:type="dxa"/>
            <w:tcBorders>
              <w:top w:val="nil"/>
              <w:left w:val="nil"/>
              <w:bottom w:val="single" w:color="auto" w:sz="4" w:space="0"/>
              <w:right w:val="single" w:color="auto" w:sz="4" w:space="0"/>
            </w:tcBorders>
            <w:shd w:val="clear" w:color="auto" w:fill="auto"/>
            <w:noWrap/>
            <w:vAlign w:val="center"/>
          </w:tcPr>
          <w:p w14:paraId="3F761B4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644" w:type="dxa"/>
            <w:tcBorders>
              <w:top w:val="nil"/>
              <w:left w:val="nil"/>
              <w:bottom w:val="single" w:color="auto" w:sz="4" w:space="0"/>
              <w:right w:val="single" w:color="auto" w:sz="4" w:space="0"/>
            </w:tcBorders>
            <w:shd w:val="clear" w:color="auto" w:fill="auto"/>
            <w:noWrap/>
            <w:vAlign w:val="center"/>
          </w:tcPr>
          <w:p w14:paraId="0CE2506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23</w:t>
            </w:r>
          </w:p>
        </w:tc>
        <w:tc>
          <w:tcPr>
            <w:tcW w:w="966" w:type="dxa"/>
            <w:tcBorders>
              <w:top w:val="nil"/>
              <w:left w:val="nil"/>
              <w:bottom w:val="single" w:color="auto" w:sz="4" w:space="0"/>
              <w:right w:val="single" w:color="auto" w:sz="4" w:space="0"/>
            </w:tcBorders>
            <w:shd w:val="clear" w:color="auto" w:fill="auto"/>
            <w:noWrap/>
            <w:vAlign w:val="center"/>
          </w:tcPr>
          <w:p w14:paraId="2E2B304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7" w:type="dxa"/>
            <w:tcBorders>
              <w:top w:val="nil"/>
              <w:left w:val="nil"/>
              <w:bottom w:val="single" w:color="auto" w:sz="4" w:space="0"/>
              <w:right w:val="single" w:color="auto" w:sz="4" w:space="0"/>
            </w:tcBorders>
            <w:shd w:val="clear" w:color="auto" w:fill="auto"/>
            <w:noWrap/>
            <w:vAlign w:val="center"/>
          </w:tcPr>
          <w:p w14:paraId="6E0483F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9" w:type="dxa"/>
            <w:tcBorders>
              <w:top w:val="nil"/>
              <w:left w:val="nil"/>
              <w:bottom w:val="single" w:color="auto" w:sz="4" w:space="0"/>
              <w:right w:val="single" w:color="auto" w:sz="4" w:space="0"/>
            </w:tcBorders>
            <w:shd w:val="clear" w:color="auto" w:fill="auto"/>
            <w:noWrap/>
            <w:vAlign w:val="center"/>
          </w:tcPr>
          <w:p w14:paraId="5BAF8EF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8" w:type="dxa"/>
            <w:tcBorders>
              <w:top w:val="nil"/>
              <w:left w:val="nil"/>
              <w:bottom w:val="single" w:color="auto" w:sz="4" w:space="0"/>
              <w:right w:val="single" w:color="auto" w:sz="4" w:space="0"/>
            </w:tcBorders>
            <w:shd w:val="clear" w:color="auto" w:fill="auto"/>
            <w:noWrap/>
            <w:vAlign w:val="center"/>
          </w:tcPr>
          <w:p w14:paraId="455E585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85663DC">
        <w:tblPrEx>
          <w:tblCellMar>
            <w:top w:w="0" w:type="dxa"/>
            <w:left w:w="108" w:type="dxa"/>
            <w:bottom w:w="0" w:type="dxa"/>
            <w:right w:w="108" w:type="dxa"/>
          </w:tblCellMar>
        </w:tblPrEx>
        <w:trPr>
          <w:trHeight w:val="363" w:hRule="exact"/>
          <w:jc w:val="center"/>
        </w:trPr>
        <w:tc>
          <w:tcPr>
            <w:tcW w:w="3242" w:type="dxa"/>
            <w:tcBorders>
              <w:top w:val="nil"/>
              <w:left w:val="single" w:color="auto" w:sz="4" w:space="0"/>
              <w:bottom w:val="single" w:color="auto" w:sz="4" w:space="0"/>
              <w:right w:val="single" w:color="auto" w:sz="4" w:space="0"/>
            </w:tcBorders>
            <w:shd w:val="clear" w:color="auto" w:fill="auto"/>
            <w:noWrap/>
            <w:vAlign w:val="center"/>
          </w:tcPr>
          <w:p w14:paraId="795B4DC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45" w:type="dxa"/>
            <w:tcBorders>
              <w:top w:val="nil"/>
              <w:left w:val="nil"/>
              <w:bottom w:val="single" w:color="auto" w:sz="4" w:space="0"/>
              <w:right w:val="single" w:color="auto" w:sz="4" w:space="0"/>
            </w:tcBorders>
            <w:shd w:val="clear" w:color="auto" w:fill="auto"/>
            <w:noWrap/>
            <w:vAlign w:val="center"/>
          </w:tcPr>
          <w:p w14:paraId="026B617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945" w:type="dxa"/>
            <w:tcBorders>
              <w:top w:val="nil"/>
              <w:left w:val="nil"/>
              <w:bottom w:val="single" w:color="auto" w:sz="4" w:space="0"/>
              <w:right w:val="single" w:color="auto" w:sz="4" w:space="0"/>
            </w:tcBorders>
            <w:shd w:val="clear" w:color="auto" w:fill="auto"/>
            <w:noWrap/>
            <w:vAlign w:val="center"/>
          </w:tcPr>
          <w:p w14:paraId="74809F9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924" w:type="dxa"/>
            <w:tcBorders>
              <w:top w:val="nil"/>
              <w:left w:val="nil"/>
              <w:bottom w:val="single" w:color="auto" w:sz="4" w:space="0"/>
              <w:right w:val="single" w:color="auto" w:sz="4" w:space="0"/>
            </w:tcBorders>
            <w:shd w:val="clear" w:color="auto" w:fill="auto"/>
            <w:noWrap/>
            <w:vAlign w:val="center"/>
          </w:tcPr>
          <w:p w14:paraId="6C4B70F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644" w:type="dxa"/>
            <w:tcBorders>
              <w:top w:val="nil"/>
              <w:left w:val="nil"/>
              <w:bottom w:val="single" w:color="auto" w:sz="4" w:space="0"/>
              <w:right w:val="single" w:color="auto" w:sz="4" w:space="0"/>
            </w:tcBorders>
            <w:shd w:val="clear" w:color="auto" w:fill="auto"/>
            <w:noWrap/>
            <w:vAlign w:val="center"/>
          </w:tcPr>
          <w:p w14:paraId="6833524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24</w:t>
            </w:r>
          </w:p>
        </w:tc>
        <w:tc>
          <w:tcPr>
            <w:tcW w:w="966" w:type="dxa"/>
            <w:tcBorders>
              <w:top w:val="nil"/>
              <w:left w:val="nil"/>
              <w:bottom w:val="single" w:color="auto" w:sz="4" w:space="0"/>
              <w:right w:val="single" w:color="auto" w:sz="4" w:space="0"/>
            </w:tcBorders>
            <w:shd w:val="clear" w:color="auto" w:fill="auto"/>
            <w:noWrap/>
            <w:vAlign w:val="center"/>
          </w:tcPr>
          <w:p w14:paraId="01F3EB2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7" w:type="dxa"/>
            <w:tcBorders>
              <w:top w:val="nil"/>
              <w:left w:val="nil"/>
              <w:bottom w:val="single" w:color="auto" w:sz="4" w:space="0"/>
              <w:right w:val="single" w:color="auto" w:sz="4" w:space="0"/>
            </w:tcBorders>
            <w:shd w:val="clear" w:color="auto" w:fill="auto"/>
            <w:noWrap/>
            <w:vAlign w:val="center"/>
          </w:tcPr>
          <w:p w14:paraId="5E7EDC7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9" w:type="dxa"/>
            <w:tcBorders>
              <w:top w:val="nil"/>
              <w:left w:val="nil"/>
              <w:bottom w:val="single" w:color="auto" w:sz="4" w:space="0"/>
              <w:right w:val="single" w:color="auto" w:sz="4" w:space="0"/>
            </w:tcBorders>
            <w:shd w:val="clear" w:color="auto" w:fill="auto"/>
            <w:noWrap/>
            <w:vAlign w:val="center"/>
          </w:tcPr>
          <w:p w14:paraId="0376C18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8" w:type="dxa"/>
            <w:tcBorders>
              <w:top w:val="nil"/>
              <w:left w:val="nil"/>
              <w:bottom w:val="single" w:color="auto" w:sz="4" w:space="0"/>
              <w:right w:val="single" w:color="auto" w:sz="4" w:space="0"/>
            </w:tcBorders>
            <w:shd w:val="clear" w:color="auto" w:fill="auto"/>
            <w:noWrap/>
            <w:vAlign w:val="center"/>
          </w:tcPr>
          <w:p w14:paraId="1F13B54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7B77907">
        <w:tblPrEx>
          <w:tblCellMar>
            <w:top w:w="0" w:type="dxa"/>
            <w:left w:w="108" w:type="dxa"/>
            <w:bottom w:w="0" w:type="dxa"/>
            <w:right w:w="108" w:type="dxa"/>
          </w:tblCellMar>
        </w:tblPrEx>
        <w:trPr>
          <w:trHeight w:val="363" w:hRule="exact"/>
          <w:jc w:val="center"/>
        </w:trPr>
        <w:tc>
          <w:tcPr>
            <w:tcW w:w="3242" w:type="dxa"/>
            <w:tcBorders>
              <w:top w:val="nil"/>
              <w:left w:val="single" w:color="auto" w:sz="4" w:space="0"/>
              <w:bottom w:val="single" w:color="auto" w:sz="4" w:space="0"/>
              <w:right w:val="single" w:color="auto" w:sz="4" w:space="0"/>
            </w:tcBorders>
            <w:shd w:val="clear" w:color="auto" w:fill="auto"/>
            <w:noWrap/>
            <w:vAlign w:val="center"/>
          </w:tcPr>
          <w:p w14:paraId="3FC147F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45" w:type="dxa"/>
            <w:tcBorders>
              <w:top w:val="nil"/>
              <w:left w:val="nil"/>
              <w:bottom w:val="single" w:color="auto" w:sz="4" w:space="0"/>
              <w:right w:val="single" w:color="auto" w:sz="4" w:space="0"/>
            </w:tcBorders>
            <w:shd w:val="clear" w:color="auto" w:fill="auto"/>
            <w:noWrap/>
            <w:vAlign w:val="center"/>
          </w:tcPr>
          <w:p w14:paraId="584708A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945" w:type="dxa"/>
            <w:tcBorders>
              <w:top w:val="nil"/>
              <w:left w:val="nil"/>
              <w:bottom w:val="single" w:color="auto" w:sz="4" w:space="0"/>
              <w:right w:val="single" w:color="auto" w:sz="4" w:space="0"/>
            </w:tcBorders>
            <w:shd w:val="clear" w:color="auto" w:fill="auto"/>
            <w:noWrap/>
            <w:vAlign w:val="center"/>
          </w:tcPr>
          <w:p w14:paraId="6FE1738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924" w:type="dxa"/>
            <w:tcBorders>
              <w:top w:val="nil"/>
              <w:left w:val="nil"/>
              <w:bottom w:val="single" w:color="auto" w:sz="4" w:space="0"/>
              <w:right w:val="single" w:color="auto" w:sz="4" w:space="0"/>
            </w:tcBorders>
            <w:shd w:val="clear" w:color="auto" w:fill="auto"/>
            <w:noWrap/>
            <w:vAlign w:val="center"/>
          </w:tcPr>
          <w:p w14:paraId="009DF24B">
            <w:pPr>
              <w:widowControl/>
              <w:jc w:val="left"/>
              <w:rPr>
                <w:rFonts w:ascii="Times New Roman" w:hAnsi="Times New Roman" w:eastAsia="仿宋_GB2312" w:cs="Times New Roman"/>
                <w:kern w:val="0"/>
                <w:sz w:val="24"/>
                <w:szCs w:val="24"/>
              </w:rPr>
            </w:pPr>
            <w:r>
              <w:rPr>
                <w:rFonts w:hint="eastAsia" w:eastAsia="仿宋_GB2312"/>
                <w:kern w:val="0"/>
                <w:szCs w:val="21"/>
              </w:rPr>
              <w:t>七、文化旅游体育与传媒支出</w:t>
            </w:r>
          </w:p>
        </w:tc>
        <w:tc>
          <w:tcPr>
            <w:tcW w:w="644" w:type="dxa"/>
            <w:tcBorders>
              <w:top w:val="nil"/>
              <w:left w:val="nil"/>
              <w:bottom w:val="single" w:color="auto" w:sz="4" w:space="0"/>
              <w:right w:val="single" w:color="auto" w:sz="4" w:space="0"/>
            </w:tcBorders>
            <w:shd w:val="clear" w:color="auto" w:fill="auto"/>
            <w:noWrap/>
            <w:vAlign w:val="center"/>
          </w:tcPr>
          <w:p w14:paraId="3CBCB09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25</w:t>
            </w:r>
          </w:p>
        </w:tc>
        <w:tc>
          <w:tcPr>
            <w:tcW w:w="966" w:type="dxa"/>
            <w:tcBorders>
              <w:top w:val="nil"/>
              <w:left w:val="nil"/>
              <w:bottom w:val="single" w:color="auto" w:sz="4" w:space="0"/>
              <w:right w:val="single" w:color="auto" w:sz="4" w:space="0"/>
            </w:tcBorders>
            <w:shd w:val="clear" w:color="auto" w:fill="auto"/>
            <w:noWrap/>
            <w:vAlign w:val="center"/>
          </w:tcPr>
          <w:p w14:paraId="5D736D9E">
            <w:pPr>
              <w:widowControl/>
              <w:jc w:val="center"/>
              <w:rPr>
                <w:rFonts w:ascii="Times New Roman" w:hAnsi="Times New Roman" w:eastAsia="仿宋_GB2312" w:cs="Times New Roman"/>
                <w:kern w:val="0"/>
                <w:sz w:val="22"/>
              </w:rPr>
            </w:pPr>
          </w:p>
        </w:tc>
        <w:tc>
          <w:tcPr>
            <w:tcW w:w="1517" w:type="dxa"/>
            <w:tcBorders>
              <w:top w:val="nil"/>
              <w:left w:val="nil"/>
              <w:bottom w:val="single" w:color="auto" w:sz="4" w:space="0"/>
              <w:right w:val="single" w:color="auto" w:sz="4" w:space="0"/>
            </w:tcBorders>
            <w:shd w:val="clear" w:color="auto" w:fill="auto"/>
            <w:noWrap/>
            <w:vAlign w:val="center"/>
          </w:tcPr>
          <w:p w14:paraId="64CD1DE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9" w:type="dxa"/>
            <w:tcBorders>
              <w:top w:val="nil"/>
              <w:left w:val="nil"/>
              <w:bottom w:val="single" w:color="auto" w:sz="4" w:space="0"/>
              <w:right w:val="single" w:color="auto" w:sz="4" w:space="0"/>
            </w:tcBorders>
            <w:shd w:val="clear" w:color="auto" w:fill="auto"/>
            <w:noWrap/>
            <w:vAlign w:val="center"/>
          </w:tcPr>
          <w:p w14:paraId="363C65B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8" w:type="dxa"/>
            <w:tcBorders>
              <w:top w:val="nil"/>
              <w:left w:val="nil"/>
              <w:bottom w:val="single" w:color="auto" w:sz="4" w:space="0"/>
              <w:right w:val="single" w:color="auto" w:sz="4" w:space="0"/>
            </w:tcBorders>
            <w:shd w:val="clear" w:color="auto" w:fill="auto"/>
            <w:noWrap/>
            <w:vAlign w:val="center"/>
          </w:tcPr>
          <w:p w14:paraId="58BD905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EF873FC">
        <w:tblPrEx>
          <w:tblCellMar>
            <w:top w:w="0" w:type="dxa"/>
            <w:left w:w="108" w:type="dxa"/>
            <w:bottom w:w="0" w:type="dxa"/>
            <w:right w:w="108" w:type="dxa"/>
          </w:tblCellMar>
        </w:tblPrEx>
        <w:trPr>
          <w:trHeight w:val="363" w:hRule="exact"/>
          <w:jc w:val="center"/>
        </w:trPr>
        <w:tc>
          <w:tcPr>
            <w:tcW w:w="3242" w:type="dxa"/>
            <w:tcBorders>
              <w:top w:val="nil"/>
              <w:left w:val="single" w:color="auto" w:sz="4" w:space="0"/>
              <w:bottom w:val="single" w:color="auto" w:sz="4" w:space="0"/>
              <w:right w:val="single" w:color="auto" w:sz="4" w:space="0"/>
            </w:tcBorders>
            <w:shd w:val="clear" w:color="auto" w:fill="auto"/>
            <w:noWrap/>
            <w:vAlign w:val="center"/>
          </w:tcPr>
          <w:p w14:paraId="1B8EB45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45" w:type="dxa"/>
            <w:tcBorders>
              <w:top w:val="nil"/>
              <w:left w:val="nil"/>
              <w:bottom w:val="single" w:color="auto" w:sz="4" w:space="0"/>
              <w:right w:val="single" w:color="auto" w:sz="4" w:space="0"/>
            </w:tcBorders>
            <w:shd w:val="clear" w:color="auto" w:fill="auto"/>
            <w:noWrap/>
            <w:vAlign w:val="center"/>
          </w:tcPr>
          <w:p w14:paraId="69A5750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945" w:type="dxa"/>
            <w:tcBorders>
              <w:top w:val="nil"/>
              <w:left w:val="nil"/>
              <w:bottom w:val="single" w:color="auto" w:sz="4" w:space="0"/>
              <w:right w:val="single" w:color="auto" w:sz="4" w:space="0"/>
            </w:tcBorders>
            <w:shd w:val="clear" w:color="auto" w:fill="auto"/>
            <w:noWrap/>
            <w:vAlign w:val="center"/>
          </w:tcPr>
          <w:p w14:paraId="7DA6ED7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924" w:type="dxa"/>
            <w:tcBorders>
              <w:top w:val="nil"/>
              <w:left w:val="nil"/>
              <w:bottom w:val="single" w:color="auto" w:sz="4" w:space="0"/>
              <w:right w:val="single" w:color="auto" w:sz="4" w:space="0"/>
            </w:tcBorders>
            <w:shd w:val="clear" w:color="auto" w:fill="auto"/>
            <w:noWrap/>
            <w:vAlign w:val="center"/>
          </w:tcPr>
          <w:p w14:paraId="4802EC9A">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八、</w:t>
            </w:r>
            <w:r>
              <w:rPr>
                <w:rFonts w:hint="eastAsia" w:eastAsia="仿宋_GB2312"/>
                <w:kern w:val="0"/>
                <w:szCs w:val="21"/>
              </w:rPr>
              <w:t>社会保障和就业支出</w:t>
            </w:r>
          </w:p>
        </w:tc>
        <w:tc>
          <w:tcPr>
            <w:tcW w:w="644" w:type="dxa"/>
            <w:tcBorders>
              <w:top w:val="nil"/>
              <w:left w:val="nil"/>
              <w:bottom w:val="single" w:color="auto" w:sz="4" w:space="0"/>
              <w:right w:val="single" w:color="auto" w:sz="4" w:space="0"/>
            </w:tcBorders>
            <w:shd w:val="clear" w:color="auto" w:fill="auto"/>
            <w:noWrap/>
            <w:vAlign w:val="center"/>
          </w:tcPr>
          <w:p w14:paraId="4BB8EDE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rPr>
              <w:t>6</w:t>
            </w:r>
          </w:p>
        </w:tc>
        <w:tc>
          <w:tcPr>
            <w:tcW w:w="966" w:type="dxa"/>
            <w:tcBorders>
              <w:top w:val="nil"/>
              <w:left w:val="nil"/>
              <w:bottom w:val="single" w:color="auto" w:sz="4" w:space="0"/>
              <w:right w:val="single" w:color="auto" w:sz="4" w:space="0"/>
            </w:tcBorders>
            <w:shd w:val="clear" w:color="auto" w:fill="auto"/>
            <w:noWrap/>
            <w:vAlign w:val="center"/>
          </w:tcPr>
          <w:p w14:paraId="1C0DA5F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101.25</w:t>
            </w:r>
          </w:p>
        </w:tc>
        <w:tc>
          <w:tcPr>
            <w:tcW w:w="1517" w:type="dxa"/>
            <w:tcBorders>
              <w:top w:val="nil"/>
              <w:left w:val="nil"/>
              <w:bottom w:val="single" w:color="auto" w:sz="4" w:space="0"/>
              <w:right w:val="single" w:color="auto" w:sz="4" w:space="0"/>
            </w:tcBorders>
            <w:shd w:val="clear" w:color="auto" w:fill="auto"/>
            <w:noWrap/>
            <w:vAlign w:val="center"/>
          </w:tcPr>
          <w:p w14:paraId="570E39E4">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101.25</w:t>
            </w:r>
          </w:p>
        </w:tc>
        <w:tc>
          <w:tcPr>
            <w:tcW w:w="1669" w:type="dxa"/>
            <w:tcBorders>
              <w:top w:val="nil"/>
              <w:left w:val="nil"/>
              <w:bottom w:val="single" w:color="auto" w:sz="4" w:space="0"/>
              <w:right w:val="single" w:color="auto" w:sz="4" w:space="0"/>
            </w:tcBorders>
            <w:shd w:val="clear" w:color="auto" w:fill="auto"/>
            <w:noWrap/>
            <w:vAlign w:val="center"/>
          </w:tcPr>
          <w:p w14:paraId="39ECBFC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8" w:type="dxa"/>
            <w:tcBorders>
              <w:top w:val="nil"/>
              <w:left w:val="nil"/>
              <w:bottom w:val="single" w:color="auto" w:sz="4" w:space="0"/>
              <w:right w:val="single" w:color="auto" w:sz="4" w:space="0"/>
            </w:tcBorders>
            <w:shd w:val="clear" w:color="auto" w:fill="auto"/>
            <w:noWrap/>
            <w:vAlign w:val="center"/>
          </w:tcPr>
          <w:p w14:paraId="3CB0BAC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23438F4">
        <w:tblPrEx>
          <w:tblCellMar>
            <w:top w:w="0" w:type="dxa"/>
            <w:left w:w="108" w:type="dxa"/>
            <w:bottom w:w="0" w:type="dxa"/>
            <w:right w:w="108" w:type="dxa"/>
          </w:tblCellMar>
        </w:tblPrEx>
        <w:trPr>
          <w:trHeight w:val="363" w:hRule="exact"/>
          <w:jc w:val="center"/>
        </w:trPr>
        <w:tc>
          <w:tcPr>
            <w:tcW w:w="3242" w:type="dxa"/>
            <w:tcBorders>
              <w:top w:val="nil"/>
              <w:left w:val="single" w:color="auto" w:sz="4" w:space="0"/>
              <w:bottom w:val="single" w:color="auto" w:sz="4" w:space="0"/>
              <w:right w:val="single" w:color="auto" w:sz="4" w:space="0"/>
            </w:tcBorders>
            <w:shd w:val="clear" w:color="auto" w:fill="auto"/>
            <w:noWrap/>
            <w:vAlign w:val="center"/>
          </w:tcPr>
          <w:p w14:paraId="69F6F8E4">
            <w:pPr>
              <w:widowControl/>
              <w:jc w:val="left"/>
              <w:rPr>
                <w:rFonts w:ascii="Times New Roman" w:hAnsi="Times New Roman" w:eastAsia="仿宋_GB2312" w:cs="Times New Roman"/>
                <w:kern w:val="0"/>
                <w:sz w:val="22"/>
              </w:rPr>
            </w:pPr>
          </w:p>
        </w:tc>
        <w:tc>
          <w:tcPr>
            <w:tcW w:w="645" w:type="dxa"/>
            <w:tcBorders>
              <w:top w:val="nil"/>
              <w:left w:val="nil"/>
              <w:bottom w:val="single" w:color="auto" w:sz="4" w:space="0"/>
              <w:right w:val="single" w:color="auto" w:sz="4" w:space="0"/>
            </w:tcBorders>
            <w:shd w:val="clear" w:color="auto" w:fill="auto"/>
            <w:noWrap/>
            <w:vAlign w:val="center"/>
          </w:tcPr>
          <w:p w14:paraId="478A124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9</w:t>
            </w:r>
          </w:p>
        </w:tc>
        <w:tc>
          <w:tcPr>
            <w:tcW w:w="945" w:type="dxa"/>
            <w:tcBorders>
              <w:top w:val="nil"/>
              <w:left w:val="nil"/>
              <w:bottom w:val="single" w:color="auto" w:sz="4" w:space="0"/>
              <w:right w:val="single" w:color="auto" w:sz="4" w:space="0"/>
            </w:tcBorders>
            <w:shd w:val="clear" w:color="auto" w:fill="auto"/>
            <w:noWrap/>
            <w:vAlign w:val="center"/>
          </w:tcPr>
          <w:p w14:paraId="222D37BE">
            <w:pPr>
              <w:widowControl/>
              <w:jc w:val="left"/>
              <w:rPr>
                <w:rFonts w:ascii="Times New Roman" w:hAnsi="Times New Roman" w:eastAsia="仿宋_GB2312" w:cs="Times New Roman"/>
                <w:kern w:val="0"/>
                <w:sz w:val="22"/>
              </w:rPr>
            </w:pPr>
          </w:p>
        </w:tc>
        <w:tc>
          <w:tcPr>
            <w:tcW w:w="2924" w:type="dxa"/>
            <w:tcBorders>
              <w:top w:val="nil"/>
              <w:left w:val="nil"/>
              <w:bottom w:val="single" w:color="auto" w:sz="4" w:space="0"/>
              <w:right w:val="single" w:color="auto" w:sz="4" w:space="0"/>
            </w:tcBorders>
            <w:shd w:val="clear" w:color="auto" w:fill="auto"/>
            <w:noWrap/>
            <w:vAlign w:val="center"/>
          </w:tcPr>
          <w:p w14:paraId="2C299784">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九、卫生健康支出</w:t>
            </w:r>
          </w:p>
        </w:tc>
        <w:tc>
          <w:tcPr>
            <w:tcW w:w="644" w:type="dxa"/>
            <w:tcBorders>
              <w:top w:val="nil"/>
              <w:left w:val="nil"/>
              <w:bottom w:val="single" w:color="auto" w:sz="4" w:space="0"/>
              <w:right w:val="single" w:color="auto" w:sz="4" w:space="0"/>
            </w:tcBorders>
            <w:shd w:val="clear" w:color="auto" w:fill="auto"/>
            <w:noWrap/>
            <w:vAlign w:val="center"/>
          </w:tcPr>
          <w:p w14:paraId="243258D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27</w:t>
            </w:r>
          </w:p>
        </w:tc>
        <w:tc>
          <w:tcPr>
            <w:tcW w:w="966" w:type="dxa"/>
            <w:tcBorders>
              <w:top w:val="nil"/>
              <w:left w:val="nil"/>
              <w:bottom w:val="single" w:color="auto" w:sz="4" w:space="0"/>
              <w:right w:val="single" w:color="auto" w:sz="4" w:space="0"/>
            </w:tcBorders>
            <w:shd w:val="clear" w:color="auto" w:fill="auto"/>
            <w:noWrap/>
            <w:vAlign w:val="center"/>
          </w:tcPr>
          <w:p w14:paraId="316A380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35.4</w:t>
            </w:r>
          </w:p>
        </w:tc>
        <w:tc>
          <w:tcPr>
            <w:tcW w:w="1517" w:type="dxa"/>
            <w:tcBorders>
              <w:top w:val="nil"/>
              <w:left w:val="nil"/>
              <w:bottom w:val="single" w:color="auto" w:sz="4" w:space="0"/>
              <w:right w:val="single" w:color="auto" w:sz="4" w:space="0"/>
            </w:tcBorders>
            <w:shd w:val="clear" w:color="auto" w:fill="auto"/>
            <w:noWrap/>
            <w:vAlign w:val="center"/>
          </w:tcPr>
          <w:p w14:paraId="243EA47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35.4</w:t>
            </w:r>
          </w:p>
        </w:tc>
        <w:tc>
          <w:tcPr>
            <w:tcW w:w="1669" w:type="dxa"/>
            <w:tcBorders>
              <w:top w:val="nil"/>
              <w:left w:val="nil"/>
              <w:bottom w:val="single" w:color="auto" w:sz="4" w:space="0"/>
              <w:right w:val="single" w:color="auto" w:sz="4" w:space="0"/>
            </w:tcBorders>
            <w:shd w:val="clear" w:color="auto" w:fill="auto"/>
            <w:noWrap/>
            <w:vAlign w:val="center"/>
          </w:tcPr>
          <w:p w14:paraId="0E86D6EC">
            <w:pPr>
              <w:widowControl/>
              <w:jc w:val="center"/>
              <w:rPr>
                <w:rFonts w:ascii="Times New Roman" w:hAnsi="Times New Roman" w:eastAsia="仿宋_GB2312" w:cs="Times New Roman"/>
                <w:kern w:val="0"/>
                <w:sz w:val="22"/>
              </w:rPr>
            </w:pPr>
          </w:p>
        </w:tc>
        <w:tc>
          <w:tcPr>
            <w:tcW w:w="1668" w:type="dxa"/>
            <w:tcBorders>
              <w:top w:val="nil"/>
              <w:left w:val="nil"/>
              <w:bottom w:val="single" w:color="auto" w:sz="4" w:space="0"/>
              <w:right w:val="single" w:color="auto" w:sz="4" w:space="0"/>
            </w:tcBorders>
            <w:shd w:val="clear" w:color="auto" w:fill="auto"/>
            <w:noWrap/>
            <w:vAlign w:val="center"/>
          </w:tcPr>
          <w:p w14:paraId="446AA73F">
            <w:pPr>
              <w:widowControl/>
              <w:jc w:val="center"/>
              <w:rPr>
                <w:rFonts w:ascii="Times New Roman" w:hAnsi="Times New Roman" w:eastAsia="仿宋_GB2312" w:cs="Times New Roman"/>
                <w:kern w:val="0"/>
                <w:sz w:val="22"/>
              </w:rPr>
            </w:pPr>
          </w:p>
        </w:tc>
      </w:tr>
      <w:tr w14:paraId="5F7B0488">
        <w:tblPrEx>
          <w:tblCellMar>
            <w:top w:w="0" w:type="dxa"/>
            <w:left w:w="108" w:type="dxa"/>
            <w:bottom w:w="0" w:type="dxa"/>
            <w:right w:w="108" w:type="dxa"/>
          </w:tblCellMar>
        </w:tblPrEx>
        <w:trPr>
          <w:trHeight w:val="363" w:hRule="exact"/>
          <w:jc w:val="center"/>
        </w:trPr>
        <w:tc>
          <w:tcPr>
            <w:tcW w:w="3242" w:type="dxa"/>
            <w:tcBorders>
              <w:top w:val="nil"/>
              <w:left w:val="single" w:color="auto" w:sz="4" w:space="0"/>
              <w:bottom w:val="single" w:color="auto" w:sz="4" w:space="0"/>
              <w:right w:val="single" w:color="auto" w:sz="4" w:space="0"/>
            </w:tcBorders>
            <w:shd w:val="clear" w:color="auto" w:fill="auto"/>
            <w:noWrap/>
            <w:vAlign w:val="center"/>
          </w:tcPr>
          <w:p w14:paraId="04617427">
            <w:pPr>
              <w:widowControl/>
              <w:jc w:val="left"/>
              <w:rPr>
                <w:rFonts w:ascii="Times New Roman" w:hAnsi="Times New Roman" w:eastAsia="仿宋_GB2312" w:cs="Times New Roman"/>
                <w:kern w:val="0"/>
                <w:sz w:val="22"/>
              </w:rPr>
            </w:pPr>
          </w:p>
        </w:tc>
        <w:tc>
          <w:tcPr>
            <w:tcW w:w="645" w:type="dxa"/>
            <w:tcBorders>
              <w:top w:val="nil"/>
              <w:left w:val="nil"/>
              <w:bottom w:val="single" w:color="auto" w:sz="4" w:space="0"/>
              <w:right w:val="single" w:color="auto" w:sz="4" w:space="0"/>
            </w:tcBorders>
            <w:shd w:val="clear" w:color="auto" w:fill="auto"/>
            <w:noWrap/>
            <w:vAlign w:val="center"/>
          </w:tcPr>
          <w:p w14:paraId="3064A534">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12</w:t>
            </w:r>
          </w:p>
        </w:tc>
        <w:tc>
          <w:tcPr>
            <w:tcW w:w="945" w:type="dxa"/>
            <w:tcBorders>
              <w:top w:val="nil"/>
              <w:left w:val="nil"/>
              <w:bottom w:val="single" w:color="auto" w:sz="4" w:space="0"/>
              <w:right w:val="single" w:color="auto" w:sz="4" w:space="0"/>
            </w:tcBorders>
            <w:shd w:val="clear" w:color="auto" w:fill="auto"/>
            <w:noWrap/>
            <w:vAlign w:val="center"/>
          </w:tcPr>
          <w:p w14:paraId="3C2307A1">
            <w:pPr>
              <w:widowControl/>
              <w:jc w:val="left"/>
              <w:rPr>
                <w:rFonts w:ascii="Times New Roman" w:hAnsi="Times New Roman" w:eastAsia="仿宋_GB2312" w:cs="Times New Roman"/>
                <w:kern w:val="0"/>
                <w:sz w:val="22"/>
              </w:rPr>
            </w:pPr>
          </w:p>
        </w:tc>
        <w:tc>
          <w:tcPr>
            <w:tcW w:w="2924" w:type="dxa"/>
            <w:tcBorders>
              <w:top w:val="nil"/>
              <w:left w:val="nil"/>
              <w:bottom w:val="single" w:color="auto" w:sz="4" w:space="0"/>
              <w:right w:val="single" w:color="auto" w:sz="4" w:space="0"/>
            </w:tcBorders>
            <w:shd w:val="clear" w:color="auto" w:fill="auto"/>
            <w:noWrap/>
            <w:vAlign w:val="center"/>
          </w:tcPr>
          <w:p w14:paraId="6B1F6DD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4"/>
                <w:szCs w:val="24"/>
              </w:rPr>
              <w:t>……</w:t>
            </w:r>
          </w:p>
        </w:tc>
        <w:tc>
          <w:tcPr>
            <w:tcW w:w="644" w:type="dxa"/>
            <w:tcBorders>
              <w:top w:val="nil"/>
              <w:left w:val="nil"/>
              <w:bottom w:val="single" w:color="auto" w:sz="4" w:space="0"/>
              <w:right w:val="single" w:color="auto" w:sz="4" w:space="0"/>
            </w:tcBorders>
            <w:shd w:val="clear" w:color="auto" w:fill="auto"/>
            <w:noWrap/>
            <w:vAlign w:val="center"/>
          </w:tcPr>
          <w:p w14:paraId="6D4C38A1">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28</w:t>
            </w:r>
          </w:p>
        </w:tc>
        <w:tc>
          <w:tcPr>
            <w:tcW w:w="966" w:type="dxa"/>
            <w:tcBorders>
              <w:top w:val="nil"/>
              <w:left w:val="nil"/>
              <w:bottom w:val="single" w:color="auto" w:sz="4" w:space="0"/>
              <w:right w:val="single" w:color="auto" w:sz="4" w:space="0"/>
            </w:tcBorders>
            <w:shd w:val="clear" w:color="auto" w:fill="auto"/>
            <w:noWrap/>
            <w:vAlign w:val="center"/>
          </w:tcPr>
          <w:p w14:paraId="6FD5F0A9">
            <w:pPr>
              <w:widowControl/>
              <w:jc w:val="center"/>
              <w:rPr>
                <w:rFonts w:ascii="Times New Roman" w:hAnsi="Times New Roman" w:eastAsia="仿宋_GB2312" w:cs="Times New Roman"/>
                <w:kern w:val="0"/>
                <w:sz w:val="22"/>
              </w:rPr>
            </w:pPr>
          </w:p>
        </w:tc>
        <w:tc>
          <w:tcPr>
            <w:tcW w:w="1517" w:type="dxa"/>
            <w:tcBorders>
              <w:top w:val="nil"/>
              <w:left w:val="nil"/>
              <w:bottom w:val="single" w:color="auto" w:sz="4" w:space="0"/>
              <w:right w:val="single" w:color="auto" w:sz="4" w:space="0"/>
            </w:tcBorders>
            <w:shd w:val="clear" w:color="auto" w:fill="auto"/>
            <w:noWrap/>
            <w:vAlign w:val="center"/>
          </w:tcPr>
          <w:p w14:paraId="13921875">
            <w:pPr>
              <w:widowControl/>
              <w:jc w:val="center"/>
              <w:rPr>
                <w:rFonts w:ascii="Times New Roman" w:hAnsi="Times New Roman" w:eastAsia="仿宋_GB2312" w:cs="Times New Roman"/>
                <w:kern w:val="0"/>
                <w:sz w:val="22"/>
              </w:rPr>
            </w:pPr>
          </w:p>
        </w:tc>
        <w:tc>
          <w:tcPr>
            <w:tcW w:w="1669" w:type="dxa"/>
            <w:tcBorders>
              <w:top w:val="nil"/>
              <w:left w:val="nil"/>
              <w:bottom w:val="single" w:color="auto" w:sz="4" w:space="0"/>
              <w:right w:val="single" w:color="auto" w:sz="4" w:space="0"/>
            </w:tcBorders>
            <w:shd w:val="clear" w:color="auto" w:fill="auto"/>
            <w:noWrap/>
            <w:vAlign w:val="center"/>
          </w:tcPr>
          <w:p w14:paraId="22EEF224">
            <w:pPr>
              <w:widowControl/>
              <w:jc w:val="center"/>
              <w:rPr>
                <w:rFonts w:ascii="Times New Roman" w:hAnsi="Times New Roman" w:eastAsia="仿宋_GB2312" w:cs="Times New Roman"/>
                <w:kern w:val="0"/>
                <w:sz w:val="22"/>
              </w:rPr>
            </w:pPr>
          </w:p>
        </w:tc>
        <w:tc>
          <w:tcPr>
            <w:tcW w:w="1668" w:type="dxa"/>
            <w:tcBorders>
              <w:top w:val="nil"/>
              <w:left w:val="nil"/>
              <w:bottom w:val="single" w:color="auto" w:sz="4" w:space="0"/>
              <w:right w:val="single" w:color="auto" w:sz="4" w:space="0"/>
            </w:tcBorders>
            <w:shd w:val="clear" w:color="auto" w:fill="auto"/>
            <w:noWrap/>
            <w:vAlign w:val="center"/>
          </w:tcPr>
          <w:p w14:paraId="47A6CE69">
            <w:pPr>
              <w:widowControl/>
              <w:jc w:val="center"/>
              <w:rPr>
                <w:rFonts w:ascii="Times New Roman" w:hAnsi="Times New Roman" w:eastAsia="仿宋_GB2312" w:cs="Times New Roman"/>
                <w:kern w:val="0"/>
                <w:sz w:val="22"/>
              </w:rPr>
            </w:pPr>
          </w:p>
        </w:tc>
      </w:tr>
      <w:tr w14:paraId="0C5BAA6C">
        <w:tblPrEx>
          <w:tblCellMar>
            <w:top w:w="0" w:type="dxa"/>
            <w:left w:w="108" w:type="dxa"/>
            <w:bottom w:w="0" w:type="dxa"/>
            <w:right w:w="108" w:type="dxa"/>
          </w:tblCellMar>
        </w:tblPrEx>
        <w:trPr>
          <w:trHeight w:val="363" w:hRule="exact"/>
          <w:jc w:val="center"/>
        </w:trPr>
        <w:tc>
          <w:tcPr>
            <w:tcW w:w="3242" w:type="dxa"/>
            <w:tcBorders>
              <w:top w:val="nil"/>
              <w:left w:val="single" w:color="auto" w:sz="4" w:space="0"/>
              <w:bottom w:val="single" w:color="auto" w:sz="4" w:space="0"/>
              <w:right w:val="single" w:color="auto" w:sz="4" w:space="0"/>
            </w:tcBorders>
            <w:shd w:val="clear" w:color="auto" w:fill="auto"/>
            <w:noWrap/>
            <w:vAlign w:val="center"/>
          </w:tcPr>
          <w:p w14:paraId="7439E439">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45" w:type="dxa"/>
            <w:tcBorders>
              <w:top w:val="nil"/>
              <w:left w:val="nil"/>
              <w:bottom w:val="single" w:color="auto" w:sz="4" w:space="0"/>
              <w:right w:val="single" w:color="auto" w:sz="4" w:space="0"/>
            </w:tcBorders>
            <w:shd w:val="clear" w:color="auto" w:fill="auto"/>
            <w:noWrap/>
            <w:vAlign w:val="center"/>
          </w:tcPr>
          <w:p w14:paraId="449F809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13</w:t>
            </w:r>
          </w:p>
        </w:tc>
        <w:tc>
          <w:tcPr>
            <w:tcW w:w="945" w:type="dxa"/>
            <w:tcBorders>
              <w:top w:val="nil"/>
              <w:left w:val="nil"/>
              <w:bottom w:val="single" w:color="auto" w:sz="4" w:space="0"/>
              <w:right w:val="single" w:color="auto" w:sz="4" w:space="0"/>
            </w:tcBorders>
            <w:shd w:val="clear" w:color="auto" w:fill="auto"/>
            <w:noWrap/>
            <w:vAlign w:val="center"/>
          </w:tcPr>
          <w:p w14:paraId="40989418">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1182.67</w:t>
            </w:r>
            <w:r>
              <w:rPr>
                <w:rFonts w:ascii="Times New Roman" w:hAnsi="Times New Roman" w:eastAsia="仿宋_GB2312" w:cs="Times New Roman"/>
                <w:kern w:val="0"/>
                <w:sz w:val="22"/>
              </w:rPr>
              <w:t>　</w:t>
            </w:r>
          </w:p>
        </w:tc>
        <w:tc>
          <w:tcPr>
            <w:tcW w:w="2924" w:type="dxa"/>
            <w:tcBorders>
              <w:top w:val="nil"/>
              <w:left w:val="nil"/>
              <w:bottom w:val="single" w:color="auto" w:sz="4" w:space="0"/>
              <w:right w:val="single" w:color="auto" w:sz="4" w:space="0"/>
            </w:tcBorders>
            <w:shd w:val="clear" w:color="auto" w:fill="auto"/>
            <w:noWrap/>
            <w:vAlign w:val="center"/>
          </w:tcPr>
          <w:p w14:paraId="64DFC1FA">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644" w:type="dxa"/>
            <w:tcBorders>
              <w:top w:val="nil"/>
              <w:left w:val="nil"/>
              <w:bottom w:val="single" w:color="auto" w:sz="4" w:space="0"/>
              <w:right w:val="single" w:color="auto" w:sz="4" w:space="0"/>
            </w:tcBorders>
            <w:shd w:val="clear" w:color="auto" w:fill="auto"/>
            <w:noWrap/>
            <w:vAlign w:val="center"/>
          </w:tcPr>
          <w:p w14:paraId="193D4357">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29</w:t>
            </w:r>
          </w:p>
        </w:tc>
        <w:tc>
          <w:tcPr>
            <w:tcW w:w="966" w:type="dxa"/>
            <w:tcBorders>
              <w:top w:val="nil"/>
              <w:left w:val="nil"/>
              <w:bottom w:val="single" w:color="auto" w:sz="4" w:space="0"/>
              <w:right w:val="single" w:color="auto" w:sz="4" w:space="0"/>
            </w:tcBorders>
            <w:shd w:val="clear" w:color="auto" w:fill="auto"/>
            <w:noWrap/>
            <w:vAlign w:val="center"/>
          </w:tcPr>
          <w:p w14:paraId="2F7C0B39">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1182.67</w:t>
            </w:r>
          </w:p>
        </w:tc>
        <w:tc>
          <w:tcPr>
            <w:tcW w:w="1517" w:type="dxa"/>
            <w:tcBorders>
              <w:top w:val="nil"/>
              <w:left w:val="nil"/>
              <w:bottom w:val="single" w:color="auto" w:sz="4" w:space="0"/>
              <w:right w:val="single" w:color="auto" w:sz="4" w:space="0"/>
            </w:tcBorders>
            <w:shd w:val="clear" w:color="auto" w:fill="auto"/>
            <w:noWrap/>
            <w:vAlign w:val="center"/>
          </w:tcPr>
          <w:p w14:paraId="380A4E4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rPr>
              <w:t>1182.67</w:t>
            </w:r>
          </w:p>
        </w:tc>
        <w:tc>
          <w:tcPr>
            <w:tcW w:w="1669" w:type="dxa"/>
            <w:tcBorders>
              <w:top w:val="nil"/>
              <w:left w:val="nil"/>
              <w:bottom w:val="single" w:color="auto" w:sz="4" w:space="0"/>
              <w:right w:val="single" w:color="auto" w:sz="4" w:space="0"/>
            </w:tcBorders>
            <w:shd w:val="clear" w:color="auto" w:fill="auto"/>
            <w:noWrap/>
            <w:vAlign w:val="center"/>
          </w:tcPr>
          <w:p w14:paraId="341C849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8" w:type="dxa"/>
            <w:tcBorders>
              <w:top w:val="nil"/>
              <w:left w:val="nil"/>
              <w:bottom w:val="single" w:color="auto" w:sz="4" w:space="0"/>
              <w:right w:val="single" w:color="auto" w:sz="4" w:space="0"/>
            </w:tcBorders>
            <w:shd w:val="clear" w:color="auto" w:fill="auto"/>
            <w:noWrap/>
            <w:vAlign w:val="center"/>
          </w:tcPr>
          <w:p w14:paraId="11064CA4">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7221A54A">
        <w:tblPrEx>
          <w:tblCellMar>
            <w:top w:w="0" w:type="dxa"/>
            <w:left w:w="108" w:type="dxa"/>
            <w:bottom w:w="0" w:type="dxa"/>
            <w:right w:w="108" w:type="dxa"/>
          </w:tblCellMar>
        </w:tblPrEx>
        <w:trPr>
          <w:trHeight w:val="363" w:hRule="exact"/>
          <w:jc w:val="center"/>
        </w:trPr>
        <w:tc>
          <w:tcPr>
            <w:tcW w:w="3242" w:type="dxa"/>
            <w:tcBorders>
              <w:top w:val="nil"/>
              <w:left w:val="single" w:color="auto" w:sz="4" w:space="0"/>
              <w:bottom w:val="single" w:color="auto" w:sz="4" w:space="0"/>
              <w:right w:val="single" w:color="auto" w:sz="4" w:space="0"/>
            </w:tcBorders>
            <w:shd w:val="clear" w:color="auto" w:fill="auto"/>
            <w:noWrap/>
            <w:vAlign w:val="center"/>
          </w:tcPr>
          <w:p w14:paraId="4812D3D0">
            <w:pPr>
              <w:widowControl/>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645" w:type="dxa"/>
            <w:tcBorders>
              <w:top w:val="nil"/>
              <w:left w:val="nil"/>
              <w:bottom w:val="single" w:color="auto" w:sz="4" w:space="0"/>
              <w:right w:val="single" w:color="auto" w:sz="4" w:space="0"/>
            </w:tcBorders>
            <w:shd w:val="clear" w:color="auto" w:fill="auto"/>
            <w:noWrap/>
            <w:vAlign w:val="center"/>
          </w:tcPr>
          <w:p w14:paraId="37D07FE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rPr>
              <w:t>4</w:t>
            </w:r>
          </w:p>
        </w:tc>
        <w:tc>
          <w:tcPr>
            <w:tcW w:w="945" w:type="dxa"/>
            <w:tcBorders>
              <w:top w:val="nil"/>
              <w:left w:val="nil"/>
              <w:bottom w:val="single" w:color="auto" w:sz="4" w:space="0"/>
              <w:right w:val="single" w:color="auto" w:sz="4" w:space="0"/>
            </w:tcBorders>
            <w:shd w:val="clear" w:color="auto" w:fill="auto"/>
            <w:noWrap/>
            <w:vAlign w:val="center"/>
          </w:tcPr>
          <w:p w14:paraId="53A27B7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924" w:type="dxa"/>
            <w:tcBorders>
              <w:top w:val="nil"/>
              <w:left w:val="nil"/>
              <w:bottom w:val="single" w:color="auto" w:sz="4" w:space="0"/>
              <w:right w:val="single" w:color="auto" w:sz="4" w:space="0"/>
            </w:tcBorders>
            <w:shd w:val="clear" w:color="auto" w:fill="auto"/>
            <w:noWrap/>
            <w:vAlign w:val="center"/>
          </w:tcPr>
          <w:p w14:paraId="12C41BC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644" w:type="dxa"/>
            <w:tcBorders>
              <w:top w:val="nil"/>
              <w:left w:val="nil"/>
              <w:bottom w:val="single" w:color="auto" w:sz="4" w:space="0"/>
              <w:right w:val="single" w:color="auto" w:sz="4" w:space="0"/>
            </w:tcBorders>
            <w:shd w:val="clear" w:color="auto" w:fill="auto"/>
            <w:noWrap/>
            <w:vAlign w:val="center"/>
          </w:tcPr>
          <w:p w14:paraId="1931F51C">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3</w:t>
            </w:r>
            <w:r>
              <w:rPr>
                <w:rFonts w:hint="eastAsia" w:ascii="Times New Roman" w:hAnsi="Times New Roman" w:eastAsia="仿宋_GB2312" w:cs="Times New Roman"/>
                <w:kern w:val="0"/>
                <w:sz w:val="22"/>
                <w:lang w:val="en-US" w:eastAsia="zh-CN"/>
              </w:rPr>
              <w:t>0</w:t>
            </w:r>
          </w:p>
        </w:tc>
        <w:tc>
          <w:tcPr>
            <w:tcW w:w="966" w:type="dxa"/>
            <w:tcBorders>
              <w:top w:val="nil"/>
              <w:left w:val="nil"/>
              <w:bottom w:val="single" w:color="auto" w:sz="4" w:space="0"/>
              <w:right w:val="single" w:color="auto" w:sz="4" w:space="0"/>
            </w:tcBorders>
            <w:shd w:val="clear" w:color="auto" w:fill="auto"/>
            <w:noWrap/>
            <w:vAlign w:val="center"/>
          </w:tcPr>
          <w:p w14:paraId="2699A98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7" w:type="dxa"/>
            <w:tcBorders>
              <w:top w:val="nil"/>
              <w:left w:val="nil"/>
              <w:bottom w:val="single" w:color="auto" w:sz="4" w:space="0"/>
              <w:right w:val="single" w:color="auto" w:sz="4" w:space="0"/>
            </w:tcBorders>
            <w:shd w:val="clear" w:color="auto" w:fill="auto"/>
            <w:noWrap/>
            <w:vAlign w:val="center"/>
          </w:tcPr>
          <w:p w14:paraId="5BCE0FA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9" w:type="dxa"/>
            <w:tcBorders>
              <w:top w:val="nil"/>
              <w:left w:val="nil"/>
              <w:bottom w:val="single" w:color="auto" w:sz="4" w:space="0"/>
              <w:right w:val="single" w:color="auto" w:sz="4" w:space="0"/>
            </w:tcBorders>
            <w:shd w:val="clear" w:color="auto" w:fill="auto"/>
            <w:noWrap/>
            <w:vAlign w:val="center"/>
          </w:tcPr>
          <w:p w14:paraId="111F8E8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8" w:type="dxa"/>
            <w:tcBorders>
              <w:top w:val="nil"/>
              <w:left w:val="nil"/>
              <w:bottom w:val="single" w:color="auto" w:sz="4" w:space="0"/>
              <w:right w:val="single" w:color="auto" w:sz="4" w:space="0"/>
            </w:tcBorders>
            <w:shd w:val="clear" w:color="auto" w:fill="auto"/>
            <w:noWrap/>
            <w:vAlign w:val="center"/>
          </w:tcPr>
          <w:p w14:paraId="330E50F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72EED01">
        <w:tblPrEx>
          <w:tblCellMar>
            <w:top w:w="0" w:type="dxa"/>
            <w:left w:w="108" w:type="dxa"/>
            <w:bottom w:w="0" w:type="dxa"/>
            <w:right w:w="108" w:type="dxa"/>
          </w:tblCellMar>
        </w:tblPrEx>
        <w:trPr>
          <w:trHeight w:val="363" w:hRule="exact"/>
          <w:jc w:val="center"/>
        </w:trPr>
        <w:tc>
          <w:tcPr>
            <w:tcW w:w="3242" w:type="dxa"/>
            <w:tcBorders>
              <w:top w:val="nil"/>
              <w:left w:val="single" w:color="auto" w:sz="4" w:space="0"/>
              <w:bottom w:val="single" w:color="auto" w:sz="4" w:space="0"/>
              <w:right w:val="single" w:color="auto" w:sz="4" w:space="0"/>
            </w:tcBorders>
            <w:shd w:val="clear" w:color="auto" w:fill="auto"/>
            <w:noWrap/>
            <w:vAlign w:val="center"/>
          </w:tcPr>
          <w:p w14:paraId="093ECC6B">
            <w:pPr>
              <w:widowControl/>
              <w:rPr>
                <w:rFonts w:ascii="Times New Roman" w:hAnsi="Times New Roman" w:eastAsia="仿宋_GB2312" w:cs="Times New Roman"/>
                <w:kern w:val="0"/>
                <w:sz w:val="22"/>
              </w:rPr>
            </w:pPr>
            <w:r>
              <w:rPr>
                <w:rFonts w:ascii="Times New Roman" w:hAnsi="Times New Roman" w:eastAsia="仿宋_GB2312" w:cs="Times New Roman"/>
                <w:kern w:val="0"/>
                <w:sz w:val="22"/>
              </w:rPr>
              <w:t>一般公共预算财政拨款</w:t>
            </w:r>
          </w:p>
        </w:tc>
        <w:tc>
          <w:tcPr>
            <w:tcW w:w="645" w:type="dxa"/>
            <w:tcBorders>
              <w:top w:val="nil"/>
              <w:left w:val="nil"/>
              <w:bottom w:val="single" w:color="auto" w:sz="4" w:space="0"/>
              <w:right w:val="single" w:color="auto" w:sz="4" w:space="0"/>
            </w:tcBorders>
            <w:shd w:val="clear" w:color="auto" w:fill="auto"/>
            <w:noWrap/>
            <w:vAlign w:val="center"/>
          </w:tcPr>
          <w:p w14:paraId="7DF0724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rPr>
              <w:t>5</w:t>
            </w:r>
          </w:p>
        </w:tc>
        <w:tc>
          <w:tcPr>
            <w:tcW w:w="945" w:type="dxa"/>
            <w:tcBorders>
              <w:top w:val="nil"/>
              <w:left w:val="nil"/>
              <w:bottom w:val="single" w:color="auto" w:sz="4" w:space="0"/>
              <w:right w:val="single" w:color="auto" w:sz="4" w:space="0"/>
            </w:tcBorders>
            <w:shd w:val="clear" w:color="auto" w:fill="auto"/>
            <w:noWrap/>
            <w:vAlign w:val="center"/>
          </w:tcPr>
          <w:p w14:paraId="5CDEBAA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924" w:type="dxa"/>
            <w:tcBorders>
              <w:top w:val="nil"/>
              <w:left w:val="nil"/>
              <w:bottom w:val="single" w:color="auto" w:sz="4" w:space="0"/>
              <w:right w:val="single" w:color="auto" w:sz="4" w:space="0"/>
            </w:tcBorders>
            <w:shd w:val="clear" w:color="auto" w:fill="auto"/>
            <w:noWrap/>
            <w:vAlign w:val="center"/>
          </w:tcPr>
          <w:p w14:paraId="3920068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44" w:type="dxa"/>
            <w:tcBorders>
              <w:top w:val="nil"/>
              <w:left w:val="nil"/>
              <w:bottom w:val="single" w:color="auto" w:sz="4" w:space="0"/>
              <w:right w:val="single" w:color="auto" w:sz="4" w:space="0"/>
            </w:tcBorders>
            <w:shd w:val="clear" w:color="auto" w:fill="auto"/>
            <w:noWrap/>
            <w:vAlign w:val="center"/>
          </w:tcPr>
          <w:p w14:paraId="672334EA">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3</w:t>
            </w:r>
            <w:r>
              <w:rPr>
                <w:rFonts w:hint="eastAsia" w:ascii="Times New Roman" w:hAnsi="Times New Roman" w:eastAsia="仿宋_GB2312" w:cs="Times New Roman"/>
                <w:kern w:val="0"/>
                <w:sz w:val="22"/>
                <w:lang w:val="en-US" w:eastAsia="zh-CN"/>
              </w:rPr>
              <w:t>1</w:t>
            </w:r>
          </w:p>
        </w:tc>
        <w:tc>
          <w:tcPr>
            <w:tcW w:w="966" w:type="dxa"/>
            <w:tcBorders>
              <w:top w:val="nil"/>
              <w:left w:val="nil"/>
              <w:bottom w:val="single" w:color="auto" w:sz="4" w:space="0"/>
              <w:right w:val="single" w:color="auto" w:sz="4" w:space="0"/>
            </w:tcBorders>
            <w:shd w:val="clear" w:color="auto" w:fill="auto"/>
            <w:noWrap/>
            <w:vAlign w:val="center"/>
          </w:tcPr>
          <w:p w14:paraId="30B67FC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7" w:type="dxa"/>
            <w:tcBorders>
              <w:top w:val="nil"/>
              <w:left w:val="nil"/>
              <w:bottom w:val="single" w:color="auto" w:sz="4" w:space="0"/>
              <w:right w:val="single" w:color="auto" w:sz="4" w:space="0"/>
            </w:tcBorders>
            <w:shd w:val="clear" w:color="auto" w:fill="auto"/>
            <w:noWrap/>
            <w:vAlign w:val="center"/>
          </w:tcPr>
          <w:p w14:paraId="7826A8F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9" w:type="dxa"/>
            <w:tcBorders>
              <w:top w:val="nil"/>
              <w:left w:val="nil"/>
              <w:bottom w:val="single" w:color="auto" w:sz="4" w:space="0"/>
              <w:right w:val="single" w:color="auto" w:sz="4" w:space="0"/>
            </w:tcBorders>
            <w:shd w:val="clear" w:color="auto" w:fill="auto"/>
            <w:noWrap/>
            <w:vAlign w:val="center"/>
          </w:tcPr>
          <w:p w14:paraId="685A6FA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8" w:type="dxa"/>
            <w:tcBorders>
              <w:top w:val="nil"/>
              <w:left w:val="nil"/>
              <w:bottom w:val="single" w:color="auto" w:sz="4" w:space="0"/>
              <w:right w:val="single" w:color="auto" w:sz="4" w:space="0"/>
            </w:tcBorders>
            <w:shd w:val="clear" w:color="auto" w:fill="auto"/>
            <w:noWrap/>
            <w:vAlign w:val="center"/>
          </w:tcPr>
          <w:p w14:paraId="2B3A043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77827FF">
        <w:tblPrEx>
          <w:tblCellMar>
            <w:top w:w="0" w:type="dxa"/>
            <w:left w:w="108" w:type="dxa"/>
            <w:bottom w:w="0" w:type="dxa"/>
            <w:right w:w="108" w:type="dxa"/>
          </w:tblCellMar>
        </w:tblPrEx>
        <w:trPr>
          <w:trHeight w:val="363" w:hRule="exact"/>
          <w:jc w:val="center"/>
        </w:trPr>
        <w:tc>
          <w:tcPr>
            <w:tcW w:w="32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BA8B76">
            <w:pPr>
              <w:widowControl/>
              <w:rPr>
                <w:rFonts w:ascii="Times New Roman" w:hAnsi="Times New Roman" w:eastAsia="仿宋_GB2312" w:cs="Times New Roman"/>
                <w:kern w:val="0"/>
                <w:sz w:val="22"/>
              </w:rPr>
            </w:pPr>
            <w:r>
              <w:rPr>
                <w:rFonts w:ascii="Times New Roman" w:hAnsi="Times New Roman" w:eastAsia="仿宋_GB2312" w:cs="Times New Roman"/>
                <w:kern w:val="0"/>
                <w:sz w:val="22"/>
              </w:rPr>
              <w:t>政府性基金预算财政拨款</w:t>
            </w:r>
          </w:p>
        </w:tc>
        <w:tc>
          <w:tcPr>
            <w:tcW w:w="6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79664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rPr>
              <w:t>6</w:t>
            </w:r>
          </w:p>
        </w:tc>
        <w:tc>
          <w:tcPr>
            <w:tcW w:w="9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540AB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9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59AA4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6B1CFA">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3</w:t>
            </w:r>
            <w:r>
              <w:rPr>
                <w:rFonts w:hint="eastAsia" w:ascii="Times New Roman" w:hAnsi="Times New Roman" w:eastAsia="仿宋_GB2312" w:cs="Times New Roman"/>
                <w:kern w:val="0"/>
                <w:sz w:val="22"/>
                <w:lang w:val="en-US" w:eastAsia="zh-CN"/>
              </w:rPr>
              <w:t>2</w:t>
            </w:r>
          </w:p>
        </w:tc>
        <w:tc>
          <w:tcPr>
            <w:tcW w:w="9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7971C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8E7DF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F477A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360D0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FE95078">
        <w:tblPrEx>
          <w:tblCellMar>
            <w:top w:w="0" w:type="dxa"/>
            <w:left w:w="108" w:type="dxa"/>
            <w:bottom w:w="0" w:type="dxa"/>
            <w:right w:w="108" w:type="dxa"/>
          </w:tblCellMar>
        </w:tblPrEx>
        <w:trPr>
          <w:trHeight w:val="363" w:hRule="exact"/>
          <w:jc w:val="center"/>
        </w:trPr>
        <w:tc>
          <w:tcPr>
            <w:tcW w:w="32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B86E48">
            <w:pPr>
              <w:widowControl/>
              <w:rPr>
                <w:rFonts w:ascii="Times New Roman" w:hAnsi="Times New Roman" w:eastAsia="仿宋_GB2312" w:cs="Times New Roman"/>
                <w:kern w:val="0"/>
                <w:sz w:val="22"/>
              </w:rPr>
            </w:pPr>
            <w:r>
              <w:rPr>
                <w:rFonts w:ascii="Times New Roman" w:hAnsi="Times New Roman" w:eastAsia="仿宋_GB2312" w:cs="Times New Roman"/>
                <w:kern w:val="0"/>
                <w:sz w:val="22"/>
              </w:rPr>
              <w:t>国有资本经营预算财政拨款</w:t>
            </w:r>
          </w:p>
        </w:tc>
        <w:tc>
          <w:tcPr>
            <w:tcW w:w="6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BE77C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rPr>
              <w:t>7</w:t>
            </w:r>
          </w:p>
        </w:tc>
        <w:tc>
          <w:tcPr>
            <w:tcW w:w="9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E983B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9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C8205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F291B4">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3</w:t>
            </w:r>
            <w:r>
              <w:rPr>
                <w:rFonts w:hint="eastAsia" w:ascii="Times New Roman" w:hAnsi="Times New Roman" w:eastAsia="仿宋_GB2312" w:cs="Times New Roman"/>
                <w:kern w:val="0"/>
                <w:sz w:val="22"/>
                <w:lang w:val="en-US" w:eastAsia="zh-CN"/>
              </w:rPr>
              <w:t>3</w:t>
            </w:r>
          </w:p>
        </w:tc>
        <w:tc>
          <w:tcPr>
            <w:tcW w:w="9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A7926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5F746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3B6EA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6F2C7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545A98A">
        <w:tblPrEx>
          <w:tblCellMar>
            <w:top w:w="0" w:type="dxa"/>
            <w:left w:w="108" w:type="dxa"/>
            <w:bottom w:w="0" w:type="dxa"/>
            <w:right w:w="108" w:type="dxa"/>
          </w:tblCellMar>
        </w:tblPrEx>
        <w:trPr>
          <w:trHeight w:val="363" w:hRule="exact"/>
          <w:jc w:val="center"/>
        </w:trPr>
        <w:tc>
          <w:tcPr>
            <w:tcW w:w="32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271C13A">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45" w:type="dxa"/>
            <w:tcBorders>
              <w:top w:val="single" w:color="auto" w:sz="4" w:space="0"/>
              <w:left w:val="nil"/>
              <w:bottom w:val="single" w:color="auto" w:sz="4" w:space="0"/>
              <w:right w:val="single" w:color="auto" w:sz="4" w:space="0"/>
            </w:tcBorders>
            <w:shd w:val="clear" w:color="000000" w:fill="FFFFFF"/>
            <w:noWrap/>
            <w:vAlign w:val="center"/>
          </w:tcPr>
          <w:p w14:paraId="38E1C06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rPr>
              <w:t>8</w:t>
            </w:r>
          </w:p>
        </w:tc>
        <w:tc>
          <w:tcPr>
            <w:tcW w:w="945" w:type="dxa"/>
            <w:tcBorders>
              <w:top w:val="single" w:color="auto" w:sz="4" w:space="0"/>
              <w:left w:val="nil"/>
              <w:bottom w:val="single" w:color="auto" w:sz="4" w:space="0"/>
              <w:right w:val="single" w:color="auto" w:sz="4" w:space="0"/>
            </w:tcBorders>
            <w:shd w:val="clear" w:color="auto" w:fill="auto"/>
            <w:noWrap/>
            <w:vAlign w:val="center"/>
          </w:tcPr>
          <w:p w14:paraId="28E7A408">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1182.67</w:t>
            </w:r>
            <w:r>
              <w:rPr>
                <w:rFonts w:ascii="Times New Roman" w:hAnsi="Times New Roman" w:eastAsia="仿宋_GB2312" w:cs="Times New Roman"/>
                <w:kern w:val="0"/>
                <w:sz w:val="22"/>
              </w:rPr>
              <w:t>　</w:t>
            </w:r>
          </w:p>
        </w:tc>
        <w:tc>
          <w:tcPr>
            <w:tcW w:w="2924" w:type="dxa"/>
            <w:tcBorders>
              <w:top w:val="single" w:color="auto" w:sz="4" w:space="0"/>
              <w:left w:val="nil"/>
              <w:bottom w:val="single" w:color="auto" w:sz="4" w:space="0"/>
              <w:right w:val="single" w:color="auto" w:sz="4" w:space="0"/>
            </w:tcBorders>
            <w:shd w:val="clear" w:color="000000" w:fill="FFFFFF"/>
            <w:noWrap/>
            <w:vAlign w:val="center"/>
          </w:tcPr>
          <w:p w14:paraId="3B2D6373">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44" w:type="dxa"/>
            <w:tcBorders>
              <w:top w:val="single" w:color="auto" w:sz="4" w:space="0"/>
              <w:left w:val="nil"/>
              <w:bottom w:val="single" w:color="auto" w:sz="4" w:space="0"/>
              <w:right w:val="single" w:color="auto" w:sz="4" w:space="0"/>
            </w:tcBorders>
            <w:shd w:val="clear" w:color="000000" w:fill="FFFFFF"/>
            <w:noWrap/>
            <w:vAlign w:val="center"/>
          </w:tcPr>
          <w:p w14:paraId="374CFAD7">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3</w:t>
            </w:r>
            <w:r>
              <w:rPr>
                <w:rFonts w:hint="eastAsia" w:ascii="Times New Roman" w:hAnsi="Times New Roman" w:eastAsia="仿宋_GB2312" w:cs="Times New Roman"/>
                <w:kern w:val="0"/>
                <w:sz w:val="22"/>
                <w:lang w:val="en-US" w:eastAsia="zh-CN"/>
              </w:rPr>
              <w:t>4</w:t>
            </w:r>
          </w:p>
        </w:tc>
        <w:tc>
          <w:tcPr>
            <w:tcW w:w="966" w:type="dxa"/>
            <w:tcBorders>
              <w:top w:val="single" w:color="auto" w:sz="4" w:space="0"/>
              <w:left w:val="nil"/>
              <w:bottom w:val="single" w:color="auto" w:sz="4" w:space="0"/>
              <w:right w:val="single" w:color="auto" w:sz="4" w:space="0"/>
            </w:tcBorders>
            <w:shd w:val="clear" w:color="000000" w:fill="FFFFFF"/>
            <w:noWrap/>
            <w:vAlign w:val="center"/>
          </w:tcPr>
          <w:p w14:paraId="67B15A5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1182.67</w:t>
            </w:r>
            <w:r>
              <w:rPr>
                <w:rFonts w:ascii="Times New Roman" w:hAnsi="Times New Roman" w:eastAsia="仿宋_GB2312" w:cs="Times New Roman"/>
                <w:kern w:val="0"/>
                <w:sz w:val="22"/>
              </w:rPr>
              <w:t>　</w:t>
            </w:r>
          </w:p>
        </w:tc>
        <w:tc>
          <w:tcPr>
            <w:tcW w:w="1517" w:type="dxa"/>
            <w:tcBorders>
              <w:top w:val="single" w:color="auto" w:sz="4" w:space="0"/>
              <w:left w:val="nil"/>
              <w:bottom w:val="single" w:color="auto" w:sz="4" w:space="0"/>
              <w:right w:val="single" w:color="auto" w:sz="4" w:space="0"/>
            </w:tcBorders>
            <w:shd w:val="clear" w:color="000000" w:fill="FFFFFF"/>
            <w:noWrap/>
            <w:vAlign w:val="center"/>
          </w:tcPr>
          <w:p w14:paraId="0D6F4298">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1182.67</w:t>
            </w:r>
            <w:r>
              <w:rPr>
                <w:rFonts w:ascii="Times New Roman" w:hAnsi="Times New Roman" w:eastAsia="仿宋_GB2312" w:cs="Times New Roman"/>
                <w:kern w:val="0"/>
                <w:sz w:val="22"/>
              </w:rPr>
              <w:t>　</w:t>
            </w:r>
          </w:p>
        </w:tc>
        <w:tc>
          <w:tcPr>
            <w:tcW w:w="1669" w:type="dxa"/>
            <w:tcBorders>
              <w:top w:val="single" w:color="auto" w:sz="4" w:space="0"/>
              <w:left w:val="nil"/>
              <w:bottom w:val="single" w:color="auto" w:sz="4" w:space="0"/>
              <w:right w:val="single" w:color="auto" w:sz="4" w:space="0"/>
            </w:tcBorders>
            <w:shd w:val="clear" w:color="auto" w:fill="auto"/>
            <w:noWrap/>
            <w:vAlign w:val="center"/>
          </w:tcPr>
          <w:p w14:paraId="388AC4E9">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1668" w:type="dxa"/>
            <w:tcBorders>
              <w:top w:val="single" w:color="auto" w:sz="4" w:space="0"/>
              <w:left w:val="nil"/>
              <w:bottom w:val="single" w:color="auto" w:sz="4" w:space="0"/>
              <w:right w:val="single" w:color="auto" w:sz="4" w:space="0"/>
            </w:tcBorders>
            <w:shd w:val="clear" w:color="auto" w:fill="auto"/>
            <w:noWrap/>
            <w:vAlign w:val="center"/>
          </w:tcPr>
          <w:p w14:paraId="3832E2A4">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65DFDC57">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78EBDF82">
      <w:pPr>
        <w:pageBreakBefore/>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3B52F244">
      <w:pPr>
        <w:widowControl/>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仿宋_GB2312" w:eastAsia="仿宋_GB2312" w:cs="仿宋_GB2312"/>
          <w:color w:val="000000"/>
          <w:kern w:val="0"/>
          <w:szCs w:val="21"/>
        </w:rPr>
        <w:t>蓝山县人民代表大会常务委员会办公室</w:t>
      </w:r>
      <w:r>
        <w:rPr>
          <w:rFonts w:ascii="Times New Roman" w:hAnsi="Times New Roman" w:eastAsia="仿宋_GB2312" w:cs="Times New Roman"/>
          <w:color w:val="000000"/>
          <w:kern w:val="0"/>
          <w:szCs w:val="21"/>
        </w:rPr>
        <w:t xml:space="preserve">                                                                  公开05表</w:t>
      </w:r>
    </w:p>
    <w:p w14:paraId="6BDD8855">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442"/>
        <w:gridCol w:w="3285"/>
        <w:gridCol w:w="3000"/>
        <w:gridCol w:w="3492"/>
        <w:gridCol w:w="3000"/>
      </w:tblGrid>
      <w:tr w14:paraId="5D5E97AA">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F6ED4F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192CBB9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24FE3838">
        <w:tblPrEx>
          <w:tblCellMar>
            <w:top w:w="0" w:type="dxa"/>
            <w:left w:w="108" w:type="dxa"/>
            <w:bottom w:w="0" w:type="dxa"/>
            <w:right w:w="108" w:type="dxa"/>
          </w:tblCellMar>
        </w:tblPrEx>
        <w:trPr>
          <w:trHeight w:val="312" w:hRule="exact"/>
          <w:jc w:val="center"/>
        </w:trPr>
        <w:tc>
          <w:tcPr>
            <w:tcW w:w="1442"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7E79212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285" w:type="dxa"/>
            <w:vMerge w:val="restart"/>
            <w:tcBorders>
              <w:top w:val="nil"/>
              <w:left w:val="single" w:color="auto" w:sz="4" w:space="0"/>
              <w:bottom w:val="single" w:color="auto" w:sz="4" w:space="0"/>
              <w:right w:val="single" w:color="auto" w:sz="4" w:space="0"/>
            </w:tcBorders>
            <w:shd w:val="clear" w:color="auto" w:fill="auto"/>
            <w:vAlign w:val="center"/>
          </w:tcPr>
          <w:p w14:paraId="291CD55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322891F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5E9BE55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158CF3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03329298">
        <w:tblPrEx>
          <w:tblCellMar>
            <w:top w:w="0" w:type="dxa"/>
            <w:left w:w="108" w:type="dxa"/>
            <w:bottom w:w="0" w:type="dxa"/>
            <w:right w:w="108" w:type="dxa"/>
          </w:tblCellMar>
        </w:tblPrEx>
        <w:trPr>
          <w:trHeight w:val="360" w:hRule="atLeast"/>
          <w:jc w:val="center"/>
        </w:trPr>
        <w:tc>
          <w:tcPr>
            <w:tcW w:w="1442" w:type="dxa"/>
            <w:vMerge w:val="continue"/>
            <w:tcBorders>
              <w:top w:val="single" w:color="auto" w:sz="4" w:space="0"/>
              <w:left w:val="single" w:color="auto" w:sz="8" w:space="0"/>
              <w:bottom w:val="single" w:color="auto" w:sz="4" w:space="0"/>
              <w:right w:val="single" w:color="auto" w:sz="4" w:space="0"/>
            </w:tcBorders>
            <w:vAlign w:val="center"/>
          </w:tcPr>
          <w:p w14:paraId="720270DD">
            <w:pPr>
              <w:widowControl/>
              <w:jc w:val="left"/>
              <w:rPr>
                <w:rFonts w:ascii="Times New Roman" w:hAnsi="Times New Roman" w:eastAsia="仿宋_GB2312" w:cs="Times New Roman"/>
                <w:kern w:val="0"/>
                <w:szCs w:val="21"/>
              </w:rPr>
            </w:pPr>
          </w:p>
        </w:tc>
        <w:tc>
          <w:tcPr>
            <w:tcW w:w="3285" w:type="dxa"/>
            <w:vMerge w:val="continue"/>
            <w:tcBorders>
              <w:top w:val="nil"/>
              <w:left w:val="single" w:color="auto" w:sz="4" w:space="0"/>
              <w:bottom w:val="single" w:color="auto" w:sz="4" w:space="0"/>
              <w:right w:val="single" w:color="auto" w:sz="4" w:space="0"/>
            </w:tcBorders>
            <w:vAlign w:val="center"/>
          </w:tcPr>
          <w:p w14:paraId="63EBC80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C9DB8FA">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15CCFD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BD56B5D">
            <w:pPr>
              <w:widowControl/>
              <w:jc w:val="left"/>
              <w:rPr>
                <w:rFonts w:ascii="Times New Roman" w:hAnsi="Times New Roman" w:eastAsia="仿宋_GB2312" w:cs="Times New Roman"/>
                <w:kern w:val="0"/>
                <w:szCs w:val="21"/>
              </w:rPr>
            </w:pPr>
          </w:p>
        </w:tc>
      </w:tr>
      <w:tr w14:paraId="01D6F307">
        <w:tblPrEx>
          <w:tblCellMar>
            <w:top w:w="0" w:type="dxa"/>
            <w:left w:w="108" w:type="dxa"/>
            <w:bottom w:w="0" w:type="dxa"/>
            <w:right w:w="108" w:type="dxa"/>
          </w:tblCellMar>
        </w:tblPrEx>
        <w:trPr>
          <w:trHeight w:val="312" w:hRule="atLeast"/>
          <w:jc w:val="center"/>
        </w:trPr>
        <w:tc>
          <w:tcPr>
            <w:tcW w:w="1442" w:type="dxa"/>
            <w:vMerge w:val="continue"/>
            <w:tcBorders>
              <w:top w:val="single" w:color="auto" w:sz="4" w:space="0"/>
              <w:left w:val="single" w:color="auto" w:sz="8" w:space="0"/>
              <w:bottom w:val="single" w:color="auto" w:sz="4" w:space="0"/>
              <w:right w:val="single" w:color="auto" w:sz="4" w:space="0"/>
            </w:tcBorders>
            <w:vAlign w:val="center"/>
          </w:tcPr>
          <w:p w14:paraId="056F52FC">
            <w:pPr>
              <w:widowControl/>
              <w:jc w:val="left"/>
              <w:rPr>
                <w:rFonts w:ascii="Times New Roman" w:hAnsi="Times New Roman" w:eastAsia="仿宋_GB2312" w:cs="Times New Roman"/>
                <w:kern w:val="0"/>
                <w:szCs w:val="21"/>
              </w:rPr>
            </w:pPr>
          </w:p>
        </w:tc>
        <w:tc>
          <w:tcPr>
            <w:tcW w:w="3285" w:type="dxa"/>
            <w:vMerge w:val="continue"/>
            <w:tcBorders>
              <w:top w:val="nil"/>
              <w:left w:val="single" w:color="auto" w:sz="4" w:space="0"/>
              <w:bottom w:val="single" w:color="auto" w:sz="4" w:space="0"/>
              <w:right w:val="single" w:color="auto" w:sz="4" w:space="0"/>
            </w:tcBorders>
            <w:vAlign w:val="center"/>
          </w:tcPr>
          <w:p w14:paraId="386C7ED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5B5EF1F">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38E20E7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DFB9868">
            <w:pPr>
              <w:widowControl/>
              <w:jc w:val="left"/>
              <w:rPr>
                <w:rFonts w:ascii="Times New Roman" w:hAnsi="Times New Roman" w:eastAsia="仿宋_GB2312" w:cs="Times New Roman"/>
                <w:kern w:val="0"/>
                <w:szCs w:val="21"/>
              </w:rPr>
            </w:pPr>
          </w:p>
        </w:tc>
      </w:tr>
      <w:tr w14:paraId="7ECB0C79">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F585E5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6295C8A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047081A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6DAE0F1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55E11EC4">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F13C07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36FD6AC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1182.67</w:t>
            </w:r>
          </w:p>
        </w:tc>
        <w:tc>
          <w:tcPr>
            <w:tcW w:w="3492" w:type="dxa"/>
            <w:tcBorders>
              <w:top w:val="nil"/>
              <w:left w:val="nil"/>
              <w:bottom w:val="single" w:color="auto" w:sz="4" w:space="0"/>
              <w:right w:val="single" w:color="auto" w:sz="4" w:space="0"/>
            </w:tcBorders>
            <w:shd w:val="clear" w:color="auto" w:fill="auto"/>
            <w:vAlign w:val="center"/>
          </w:tcPr>
          <w:p w14:paraId="11527DF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913.74</w:t>
            </w:r>
          </w:p>
        </w:tc>
        <w:tc>
          <w:tcPr>
            <w:tcW w:w="3000" w:type="dxa"/>
            <w:tcBorders>
              <w:top w:val="nil"/>
              <w:left w:val="nil"/>
              <w:bottom w:val="single" w:color="auto" w:sz="4" w:space="0"/>
              <w:right w:val="single" w:color="auto" w:sz="8" w:space="0"/>
            </w:tcBorders>
            <w:shd w:val="clear" w:color="auto" w:fill="auto"/>
            <w:vAlign w:val="center"/>
          </w:tcPr>
          <w:p w14:paraId="636F62F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268.94</w:t>
            </w:r>
          </w:p>
        </w:tc>
      </w:tr>
      <w:tr w14:paraId="72772A07">
        <w:tblPrEx>
          <w:tblCellMar>
            <w:top w:w="0" w:type="dxa"/>
            <w:left w:w="108" w:type="dxa"/>
            <w:bottom w:w="0" w:type="dxa"/>
            <w:right w:w="108" w:type="dxa"/>
          </w:tblCellMar>
        </w:tblPrEx>
        <w:trPr>
          <w:trHeight w:val="450" w:hRule="atLeast"/>
          <w:jc w:val="center"/>
        </w:trPr>
        <w:tc>
          <w:tcPr>
            <w:tcW w:w="1442" w:type="dxa"/>
            <w:tcBorders>
              <w:top w:val="single" w:color="auto" w:sz="4" w:space="0"/>
              <w:left w:val="single" w:color="auto" w:sz="8" w:space="0"/>
              <w:bottom w:val="single" w:color="auto" w:sz="4" w:space="0"/>
              <w:right w:val="single" w:color="auto" w:sz="4" w:space="0"/>
            </w:tcBorders>
            <w:shd w:val="clear" w:color="000000" w:fill="FFFFFF"/>
            <w:vAlign w:val="center"/>
          </w:tcPr>
          <w:p w14:paraId="627B7274">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w:t>
            </w:r>
          </w:p>
        </w:tc>
        <w:tc>
          <w:tcPr>
            <w:tcW w:w="3285" w:type="dxa"/>
            <w:tcBorders>
              <w:top w:val="nil"/>
              <w:left w:val="nil"/>
              <w:bottom w:val="single" w:color="auto" w:sz="4" w:space="0"/>
              <w:right w:val="single" w:color="auto" w:sz="4" w:space="0"/>
            </w:tcBorders>
            <w:shd w:val="clear" w:color="000000" w:fill="FFFFFF"/>
            <w:vAlign w:val="center"/>
          </w:tcPr>
          <w:p w14:paraId="0D65B725">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eastAsia="仿宋_GB2312"/>
                <w:kern w:val="0"/>
                <w:szCs w:val="21"/>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360D52D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1046.02　</w:t>
            </w:r>
          </w:p>
        </w:tc>
        <w:tc>
          <w:tcPr>
            <w:tcW w:w="3492" w:type="dxa"/>
            <w:tcBorders>
              <w:top w:val="nil"/>
              <w:left w:val="nil"/>
              <w:bottom w:val="single" w:color="auto" w:sz="4" w:space="0"/>
              <w:right w:val="single" w:color="auto" w:sz="4" w:space="0"/>
            </w:tcBorders>
            <w:shd w:val="clear" w:color="auto" w:fill="auto"/>
            <w:vAlign w:val="center"/>
          </w:tcPr>
          <w:p w14:paraId="7036579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777.08　</w:t>
            </w:r>
          </w:p>
        </w:tc>
        <w:tc>
          <w:tcPr>
            <w:tcW w:w="3000" w:type="dxa"/>
            <w:tcBorders>
              <w:top w:val="nil"/>
              <w:left w:val="nil"/>
              <w:bottom w:val="single" w:color="auto" w:sz="4" w:space="0"/>
              <w:right w:val="single" w:color="auto" w:sz="8" w:space="0"/>
            </w:tcBorders>
            <w:shd w:val="clear" w:color="auto" w:fill="auto"/>
            <w:vAlign w:val="center"/>
          </w:tcPr>
          <w:p w14:paraId="3CAF6EC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268.94　</w:t>
            </w:r>
          </w:p>
        </w:tc>
      </w:tr>
      <w:tr w14:paraId="583138DD">
        <w:tblPrEx>
          <w:tblCellMar>
            <w:top w:w="0" w:type="dxa"/>
            <w:left w:w="108" w:type="dxa"/>
            <w:bottom w:w="0" w:type="dxa"/>
            <w:right w:w="108" w:type="dxa"/>
          </w:tblCellMar>
        </w:tblPrEx>
        <w:trPr>
          <w:trHeight w:val="450" w:hRule="atLeast"/>
          <w:jc w:val="center"/>
        </w:trPr>
        <w:tc>
          <w:tcPr>
            <w:tcW w:w="1442" w:type="dxa"/>
            <w:tcBorders>
              <w:top w:val="single" w:color="auto" w:sz="4" w:space="0"/>
              <w:left w:val="single" w:color="auto" w:sz="8" w:space="0"/>
              <w:bottom w:val="single" w:color="auto" w:sz="4" w:space="0"/>
              <w:right w:val="single" w:color="auto" w:sz="4" w:space="0"/>
            </w:tcBorders>
            <w:shd w:val="clear" w:color="000000" w:fill="FFFFFF"/>
            <w:vAlign w:val="center"/>
          </w:tcPr>
          <w:p w14:paraId="15B5B68C">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20101</w:t>
            </w:r>
          </w:p>
        </w:tc>
        <w:tc>
          <w:tcPr>
            <w:tcW w:w="3285" w:type="dxa"/>
            <w:tcBorders>
              <w:top w:val="nil"/>
              <w:left w:val="nil"/>
              <w:bottom w:val="single" w:color="auto" w:sz="4" w:space="0"/>
              <w:right w:val="single" w:color="auto" w:sz="4" w:space="0"/>
            </w:tcBorders>
            <w:shd w:val="clear" w:color="000000" w:fill="FFFFFF"/>
            <w:vAlign w:val="center"/>
          </w:tcPr>
          <w:p w14:paraId="6321FDC8">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人大事务</w:t>
            </w:r>
          </w:p>
        </w:tc>
        <w:tc>
          <w:tcPr>
            <w:tcW w:w="3000" w:type="dxa"/>
            <w:tcBorders>
              <w:top w:val="nil"/>
              <w:left w:val="nil"/>
              <w:bottom w:val="single" w:color="auto" w:sz="4" w:space="0"/>
              <w:right w:val="single" w:color="auto" w:sz="4" w:space="0"/>
            </w:tcBorders>
            <w:shd w:val="clear" w:color="auto" w:fill="auto"/>
            <w:vAlign w:val="center"/>
          </w:tcPr>
          <w:p w14:paraId="571B8BCB">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1038.52　</w:t>
            </w:r>
          </w:p>
        </w:tc>
        <w:tc>
          <w:tcPr>
            <w:tcW w:w="3492" w:type="dxa"/>
            <w:tcBorders>
              <w:top w:val="nil"/>
              <w:left w:val="nil"/>
              <w:bottom w:val="single" w:color="auto" w:sz="4" w:space="0"/>
              <w:right w:val="single" w:color="auto" w:sz="4" w:space="0"/>
            </w:tcBorders>
            <w:shd w:val="clear" w:color="auto" w:fill="auto"/>
            <w:vAlign w:val="center"/>
          </w:tcPr>
          <w:p w14:paraId="3ED7461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775.58　</w:t>
            </w:r>
          </w:p>
        </w:tc>
        <w:tc>
          <w:tcPr>
            <w:tcW w:w="3000" w:type="dxa"/>
            <w:tcBorders>
              <w:top w:val="nil"/>
              <w:left w:val="nil"/>
              <w:bottom w:val="single" w:color="auto" w:sz="4" w:space="0"/>
              <w:right w:val="single" w:color="auto" w:sz="8" w:space="0"/>
            </w:tcBorders>
            <w:shd w:val="clear" w:color="auto" w:fill="auto"/>
            <w:vAlign w:val="center"/>
          </w:tcPr>
          <w:p w14:paraId="5C73E51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262.94　</w:t>
            </w:r>
          </w:p>
        </w:tc>
      </w:tr>
      <w:tr w14:paraId="5675A55F">
        <w:tblPrEx>
          <w:tblCellMar>
            <w:top w:w="0" w:type="dxa"/>
            <w:left w:w="108" w:type="dxa"/>
            <w:bottom w:w="0" w:type="dxa"/>
            <w:right w:w="108" w:type="dxa"/>
          </w:tblCellMar>
        </w:tblPrEx>
        <w:trPr>
          <w:trHeight w:val="450" w:hRule="atLeast"/>
          <w:jc w:val="center"/>
        </w:trPr>
        <w:tc>
          <w:tcPr>
            <w:tcW w:w="1442" w:type="dxa"/>
            <w:tcBorders>
              <w:top w:val="single" w:color="auto" w:sz="4" w:space="0"/>
              <w:left w:val="single" w:color="auto" w:sz="8" w:space="0"/>
              <w:bottom w:val="single" w:color="auto" w:sz="4" w:space="0"/>
              <w:right w:val="single" w:color="auto" w:sz="4" w:space="0"/>
            </w:tcBorders>
            <w:shd w:val="clear" w:color="000000" w:fill="FFFFFF"/>
            <w:vAlign w:val="center"/>
          </w:tcPr>
          <w:p w14:paraId="1DA26ADC">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2010101</w:t>
            </w:r>
          </w:p>
        </w:tc>
        <w:tc>
          <w:tcPr>
            <w:tcW w:w="3285" w:type="dxa"/>
            <w:tcBorders>
              <w:top w:val="nil"/>
              <w:left w:val="nil"/>
              <w:bottom w:val="single" w:color="auto" w:sz="4" w:space="0"/>
              <w:right w:val="single" w:color="auto" w:sz="4" w:space="0"/>
            </w:tcBorders>
            <w:shd w:val="clear" w:color="000000" w:fill="FFFFFF"/>
            <w:vAlign w:val="center"/>
          </w:tcPr>
          <w:p w14:paraId="60CEB3AC">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行政运行</w:t>
            </w:r>
          </w:p>
        </w:tc>
        <w:tc>
          <w:tcPr>
            <w:tcW w:w="3000" w:type="dxa"/>
            <w:tcBorders>
              <w:top w:val="nil"/>
              <w:left w:val="nil"/>
              <w:bottom w:val="single" w:color="auto" w:sz="4" w:space="0"/>
              <w:right w:val="single" w:color="auto" w:sz="4" w:space="0"/>
            </w:tcBorders>
            <w:shd w:val="clear" w:color="auto" w:fill="auto"/>
            <w:vAlign w:val="center"/>
          </w:tcPr>
          <w:p w14:paraId="24673613">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775.58　</w:t>
            </w:r>
          </w:p>
        </w:tc>
        <w:tc>
          <w:tcPr>
            <w:tcW w:w="3492" w:type="dxa"/>
            <w:tcBorders>
              <w:top w:val="nil"/>
              <w:left w:val="nil"/>
              <w:bottom w:val="single" w:color="auto" w:sz="4" w:space="0"/>
              <w:right w:val="single" w:color="auto" w:sz="4" w:space="0"/>
            </w:tcBorders>
            <w:shd w:val="clear" w:color="auto" w:fill="auto"/>
            <w:vAlign w:val="center"/>
          </w:tcPr>
          <w:p w14:paraId="56F3BC6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775.58</w:t>
            </w:r>
          </w:p>
        </w:tc>
        <w:tc>
          <w:tcPr>
            <w:tcW w:w="3000" w:type="dxa"/>
            <w:tcBorders>
              <w:top w:val="nil"/>
              <w:left w:val="nil"/>
              <w:bottom w:val="single" w:color="auto" w:sz="4" w:space="0"/>
              <w:right w:val="single" w:color="auto" w:sz="8" w:space="0"/>
            </w:tcBorders>
            <w:shd w:val="clear" w:color="auto" w:fill="auto"/>
            <w:vAlign w:val="center"/>
          </w:tcPr>
          <w:p w14:paraId="19867064">
            <w:pPr>
              <w:widowControl/>
              <w:jc w:val="right"/>
              <w:rPr>
                <w:rFonts w:ascii="Times New Roman" w:hAnsi="Times New Roman" w:eastAsia="仿宋_GB2312" w:cs="Times New Roman"/>
                <w:kern w:val="0"/>
                <w:sz w:val="24"/>
                <w:szCs w:val="24"/>
              </w:rPr>
            </w:pPr>
          </w:p>
        </w:tc>
      </w:tr>
      <w:tr w14:paraId="7857C51C">
        <w:tblPrEx>
          <w:tblCellMar>
            <w:top w:w="0" w:type="dxa"/>
            <w:left w:w="108" w:type="dxa"/>
            <w:bottom w:w="0" w:type="dxa"/>
            <w:right w:w="108" w:type="dxa"/>
          </w:tblCellMar>
        </w:tblPrEx>
        <w:trPr>
          <w:trHeight w:val="450" w:hRule="atLeast"/>
          <w:jc w:val="center"/>
        </w:trPr>
        <w:tc>
          <w:tcPr>
            <w:tcW w:w="1442" w:type="dxa"/>
            <w:tcBorders>
              <w:top w:val="single" w:color="auto" w:sz="4" w:space="0"/>
              <w:left w:val="single" w:color="auto" w:sz="8" w:space="0"/>
              <w:bottom w:val="single" w:color="auto" w:sz="4" w:space="0"/>
              <w:right w:val="single" w:color="auto" w:sz="4" w:space="0"/>
            </w:tcBorders>
            <w:shd w:val="clear" w:color="000000" w:fill="FFFFFF"/>
            <w:vAlign w:val="center"/>
          </w:tcPr>
          <w:p w14:paraId="79FCAD6A">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2010104</w:t>
            </w:r>
          </w:p>
        </w:tc>
        <w:tc>
          <w:tcPr>
            <w:tcW w:w="3285" w:type="dxa"/>
            <w:tcBorders>
              <w:top w:val="nil"/>
              <w:left w:val="nil"/>
              <w:bottom w:val="single" w:color="auto" w:sz="4" w:space="0"/>
              <w:right w:val="single" w:color="auto" w:sz="4" w:space="0"/>
            </w:tcBorders>
            <w:shd w:val="clear" w:color="000000" w:fill="FFFFFF"/>
            <w:vAlign w:val="center"/>
          </w:tcPr>
          <w:p w14:paraId="26E7B4ED">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人大会议</w:t>
            </w:r>
          </w:p>
        </w:tc>
        <w:tc>
          <w:tcPr>
            <w:tcW w:w="3000" w:type="dxa"/>
            <w:tcBorders>
              <w:top w:val="nil"/>
              <w:left w:val="nil"/>
              <w:bottom w:val="single" w:color="auto" w:sz="4" w:space="0"/>
              <w:right w:val="single" w:color="auto" w:sz="4" w:space="0"/>
            </w:tcBorders>
            <w:shd w:val="clear" w:color="auto" w:fill="auto"/>
            <w:vAlign w:val="center"/>
          </w:tcPr>
          <w:p w14:paraId="79D3320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65.97　</w:t>
            </w:r>
          </w:p>
        </w:tc>
        <w:tc>
          <w:tcPr>
            <w:tcW w:w="3492" w:type="dxa"/>
            <w:tcBorders>
              <w:top w:val="nil"/>
              <w:left w:val="nil"/>
              <w:bottom w:val="single" w:color="auto" w:sz="4" w:space="0"/>
              <w:right w:val="single" w:color="auto" w:sz="4" w:space="0"/>
            </w:tcBorders>
            <w:shd w:val="clear" w:color="auto" w:fill="auto"/>
            <w:vAlign w:val="center"/>
          </w:tcPr>
          <w:p w14:paraId="2CD37E2A">
            <w:pPr>
              <w:widowControl/>
              <w:jc w:val="right"/>
              <w:rPr>
                <w:rFonts w:ascii="Times New Roman" w:hAnsi="Times New Roman" w:eastAsia="仿宋_GB2312" w:cs="Times New Roman"/>
                <w:kern w:val="0"/>
                <w:sz w:val="24"/>
                <w:szCs w:val="24"/>
              </w:rPr>
            </w:pPr>
          </w:p>
        </w:tc>
        <w:tc>
          <w:tcPr>
            <w:tcW w:w="3000" w:type="dxa"/>
            <w:tcBorders>
              <w:top w:val="nil"/>
              <w:left w:val="nil"/>
              <w:bottom w:val="single" w:color="auto" w:sz="4" w:space="0"/>
              <w:right w:val="single" w:color="auto" w:sz="8" w:space="0"/>
            </w:tcBorders>
            <w:shd w:val="clear" w:color="auto" w:fill="auto"/>
            <w:vAlign w:val="center"/>
          </w:tcPr>
          <w:p w14:paraId="6DE924CA">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65.97</w:t>
            </w:r>
          </w:p>
        </w:tc>
      </w:tr>
      <w:tr w14:paraId="6F9BB5C4">
        <w:tblPrEx>
          <w:tblCellMar>
            <w:top w:w="0" w:type="dxa"/>
            <w:left w:w="108" w:type="dxa"/>
            <w:bottom w:w="0" w:type="dxa"/>
            <w:right w:w="108" w:type="dxa"/>
          </w:tblCellMar>
        </w:tblPrEx>
        <w:trPr>
          <w:trHeight w:val="450" w:hRule="atLeast"/>
          <w:jc w:val="center"/>
        </w:trPr>
        <w:tc>
          <w:tcPr>
            <w:tcW w:w="1442" w:type="dxa"/>
            <w:tcBorders>
              <w:top w:val="single" w:color="auto" w:sz="4" w:space="0"/>
              <w:left w:val="single" w:color="auto" w:sz="8" w:space="0"/>
              <w:bottom w:val="single" w:color="auto" w:sz="4" w:space="0"/>
              <w:right w:val="single" w:color="auto" w:sz="4" w:space="0"/>
            </w:tcBorders>
            <w:shd w:val="clear" w:color="000000" w:fill="FFFFFF"/>
            <w:vAlign w:val="center"/>
          </w:tcPr>
          <w:p w14:paraId="0E294160">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2010106</w:t>
            </w:r>
          </w:p>
        </w:tc>
        <w:tc>
          <w:tcPr>
            <w:tcW w:w="3285" w:type="dxa"/>
            <w:tcBorders>
              <w:top w:val="nil"/>
              <w:left w:val="nil"/>
              <w:bottom w:val="single" w:color="auto" w:sz="4" w:space="0"/>
              <w:right w:val="single" w:color="auto" w:sz="4" w:space="0"/>
            </w:tcBorders>
            <w:shd w:val="clear" w:color="000000" w:fill="FFFFFF"/>
            <w:vAlign w:val="center"/>
          </w:tcPr>
          <w:p w14:paraId="1BD27250">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人大监督</w:t>
            </w:r>
          </w:p>
        </w:tc>
        <w:tc>
          <w:tcPr>
            <w:tcW w:w="3000" w:type="dxa"/>
            <w:tcBorders>
              <w:top w:val="nil"/>
              <w:left w:val="nil"/>
              <w:bottom w:val="single" w:color="auto" w:sz="4" w:space="0"/>
              <w:right w:val="single" w:color="auto" w:sz="4" w:space="0"/>
            </w:tcBorders>
            <w:shd w:val="clear" w:color="auto" w:fill="auto"/>
            <w:vAlign w:val="center"/>
          </w:tcPr>
          <w:p w14:paraId="57233DF3">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75.94　</w:t>
            </w:r>
          </w:p>
        </w:tc>
        <w:tc>
          <w:tcPr>
            <w:tcW w:w="3492" w:type="dxa"/>
            <w:tcBorders>
              <w:top w:val="nil"/>
              <w:left w:val="nil"/>
              <w:bottom w:val="single" w:color="auto" w:sz="4" w:space="0"/>
              <w:right w:val="single" w:color="auto" w:sz="4" w:space="0"/>
            </w:tcBorders>
            <w:shd w:val="clear" w:color="auto" w:fill="auto"/>
            <w:vAlign w:val="center"/>
          </w:tcPr>
          <w:p w14:paraId="720F3066">
            <w:pPr>
              <w:widowControl/>
              <w:jc w:val="right"/>
              <w:rPr>
                <w:rFonts w:ascii="Times New Roman" w:hAnsi="Times New Roman" w:eastAsia="仿宋_GB2312" w:cs="Times New Roman"/>
                <w:kern w:val="0"/>
                <w:sz w:val="24"/>
                <w:szCs w:val="24"/>
              </w:rPr>
            </w:pPr>
          </w:p>
        </w:tc>
        <w:tc>
          <w:tcPr>
            <w:tcW w:w="3000" w:type="dxa"/>
            <w:tcBorders>
              <w:top w:val="nil"/>
              <w:left w:val="nil"/>
              <w:bottom w:val="single" w:color="auto" w:sz="4" w:space="0"/>
              <w:right w:val="single" w:color="auto" w:sz="8" w:space="0"/>
            </w:tcBorders>
            <w:shd w:val="clear" w:color="auto" w:fill="auto"/>
            <w:vAlign w:val="center"/>
          </w:tcPr>
          <w:p w14:paraId="3911ABD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75.94</w:t>
            </w:r>
          </w:p>
        </w:tc>
      </w:tr>
      <w:tr w14:paraId="724E75F1">
        <w:tblPrEx>
          <w:tblCellMar>
            <w:top w:w="0" w:type="dxa"/>
            <w:left w:w="108" w:type="dxa"/>
            <w:bottom w:w="0" w:type="dxa"/>
            <w:right w:w="108" w:type="dxa"/>
          </w:tblCellMar>
        </w:tblPrEx>
        <w:trPr>
          <w:trHeight w:val="450" w:hRule="atLeast"/>
          <w:jc w:val="center"/>
        </w:trPr>
        <w:tc>
          <w:tcPr>
            <w:tcW w:w="1442" w:type="dxa"/>
            <w:tcBorders>
              <w:top w:val="single" w:color="auto" w:sz="4" w:space="0"/>
              <w:left w:val="single" w:color="auto" w:sz="8" w:space="0"/>
              <w:bottom w:val="single" w:color="auto" w:sz="4" w:space="0"/>
              <w:right w:val="single" w:color="auto" w:sz="4" w:space="0"/>
            </w:tcBorders>
            <w:shd w:val="clear" w:color="000000" w:fill="FFFFFF"/>
            <w:vAlign w:val="center"/>
          </w:tcPr>
          <w:p w14:paraId="11ACA481">
            <w:pPr>
              <w:rPr>
                <w:rFonts w:ascii="Times New Roman" w:hAnsi="Times New Roman" w:eastAsia="仿宋_GB2312" w:cs="Times New Roman"/>
              </w:rPr>
            </w:pPr>
            <w:r>
              <w:rPr>
                <w:rFonts w:hint="eastAsia" w:ascii="Times New Roman" w:hAnsi="Times New Roman" w:eastAsia="仿宋_GB2312" w:cs="Times New Roman"/>
              </w:rPr>
              <w:t xml:space="preserve">  2010108</w:t>
            </w:r>
          </w:p>
        </w:tc>
        <w:tc>
          <w:tcPr>
            <w:tcW w:w="3285" w:type="dxa"/>
            <w:tcBorders>
              <w:top w:val="nil"/>
              <w:left w:val="nil"/>
              <w:bottom w:val="single" w:color="auto" w:sz="4" w:space="0"/>
              <w:right w:val="single" w:color="auto" w:sz="4" w:space="0"/>
            </w:tcBorders>
            <w:shd w:val="clear" w:color="000000" w:fill="FFFFFF"/>
            <w:vAlign w:val="center"/>
          </w:tcPr>
          <w:p w14:paraId="56647CC4">
            <w:pPr>
              <w:rPr>
                <w:rFonts w:ascii="Times New Roman" w:hAnsi="Times New Roman" w:eastAsia="仿宋_GB2312" w:cs="Times New Roman"/>
              </w:rPr>
            </w:pPr>
            <w:r>
              <w:rPr>
                <w:rFonts w:hint="eastAsia" w:ascii="Times New Roman" w:hAnsi="Times New Roman" w:eastAsia="仿宋_GB2312" w:cs="Times New Roman"/>
              </w:rPr>
              <w:t xml:space="preserve">  代表工作</w:t>
            </w:r>
          </w:p>
        </w:tc>
        <w:tc>
          <w:tcPr>
            <w:tcW w:w="3000" w:type="dxa"/>
            <w:tcBorders>
              <w:top w:val="nil"/>
              <w:left w:val="nil"/>
              <w:bottom w:val="single" w:color="auto" w:sz="4" w:space="0"/>
              <w:right w:val="single" w:color="auto" w:sz="4" w:space="0"/>
            </w:tcBorders>
            <w:shd w:val="clear" w:color="auto" w:fill="auto"/>
            <w:vAlign w:val="center"/>
          </w:tcPr>
          <w:p w14:paraId="3820769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121.03</w:t>
            </w:r>
          </w:p>
        </w:tc>
        <w:tc>
          <w:tcPr>
            <w:tcW w:w="3492" w:type="dxa"/>
            <w:tcBorders>
              <w:top w:val="nil"/>
              <w:left w:val="nil"/>
              <w:bottom w:val="single" w:color="auto" w:sz="4" w:space="0"/>
              <w:right w:val="single" w:color="auto" w:sz="4" w:space="0"/>
            </w:tcBorders>
            <w:shd w:val="clear" w:color="auto" w:fill="auto"/>
            <w:vAlign w:val="center"/>
          </w:tcPr>
          <w:p w14:paraId="19E9CFB9">
            <w:pPr>
              <w:widowControl/>
              <w:jc w:val="right"/>
              <w:rPr>
                <w:rFonts w:ascii="Times New Roman" w:hAnsi="Times New Roman" w:eastAsia="仿宋_GB2312" w:cs="Times New Roman"/>
                <w:kern w:val="0"/>
                <w:sz w:val="24"/>
                <w:szCs w:val="24"/>
              </w:rPr>
            </w:pPr>
          </w:p>
        </w:tc>
        <w:tc>
          <w:tcPr>
            <w:tcW w:w="3000" w:type="dxa"/>
            <w:tcBorders>
              <w:top w:val="nil"/>
              <w:left w:val="nil"/>
              <w:bottom w:val="single" w:color="auto" w:sz="4" w:space="0"/>
              <w:right w:val="single" w:color="auto" w:sz="8" w:space="0"/>
            </w:tcBorders>
            <w:shd w:val="clear" w:color="auto" w:fill="auto"/>
            <w:vAlign w:val="center"/>
          </w:tcPr>
          <w:p w14:paraId="731EF3D2">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121.03</w:t>
            </w:r>
          </w:p>
        </w:tc>
      </w:tr>
      <w:tr w14:paraId="46224D7F">
        <w:tblPrEx>
          <w:tblCellMar>
            <w:top w:w="0" w:type="dxa"/>
            <w:left w:w="108" w:type="dxa"/>
            <w:bottom w:w="0" w:type="dxa"/>
            <w:right w:w="108" w:type="dxa"/>
          </w:tblCellMar>
        </w:tblPrEx>
        <w:trPr>
          <w:trHeight w:val="450" w:hRule="atLeast"/>
          <w:jc w:val="center"/>
        </w:trPr>
        <w:tc>
          <w:tcPr>
            <w:tcW w:w="1442" w:type="dxa"/>
            <w:tcBorders>
              <w:top w:val="single" w:color="auto" w:sz="4" w:space="0"/>
              <w:left w:val="single" w:color="auto" w:sz="8" w:space="0"/>
              <w:bottom w:val="single" w:color="auto" w:sz="4" w:space="0"/>
              <w:right w:val="single" w:color="auto" w:sz="4" w:space="0"/>
            </w:tcBorders>
            <w:shd w:val="clear" w:color="000000" w:fill="FFFFFF"/>
            <w:vAlign w:val="center"/>
          </w:tcPr>
          <w:p w14:paraId="0143B4F1">
            <w:pPr>
              <w:rPr>
                <w:rFonts w:ascii="Times New Roman" w:hAnsi="Times New Roman" w:eastAsia="仿宋_GB2312" w:cs="Times New Roman"/>
              </w:rPr>
            </w:pPr>
            <w:r>
              <w:rPr>
                <w:rFonts w:hint="eastAsia" w:ascii="Times New Roman" w:hAnsi="Times New Roman" w:eastAsia="仿宋_GB2312" w:cs="Times New Roman"/>
              </w:rPr>
              <w:t xml:space="preserve">  20199</w:t>
            </w:r>
          </w:p>
        </w:tc>
        <w:tc>
          <w:tcPr>
            <w:tcW w:w="3285" w:type="dxa"/>
            <w:tcBorders>
              <w:top w:val="nil"/>
              <w:left w:val="nil"/>
              <w:bottom w:val="single" w:color="auto" w:sz="4" w:space="0"/>
              <w:right w:val="single" w:color="auto" w:sz="4" w:space="0"/>
            </w:tcBorders>
            <w:shd w:val="clear" w:color="000000" w:fill="FFFFFF"/>
            <w:vAlign w:val="center"/>
          </w:tcPr>
          <w:p w14:paraId="56816D92">
            <w:pPr>
              <w:rPr>
                <w:rFonts w:ascii="Times New Roman" w:hAnsi="Times New Roman" w:eastAsia="仿宋_GB2312" w:cs="Times New Roman"/>
              </w:rPr>
            </w:pPr>
            <w:r>
              <w:rPr>
                <w:rFonts w:hint="eastAsia" w:ascii="Times New Roman" w:hAnsi="Times New Roman" w:eastAsia="仿宋_GB2312" w:cs="Times New Roman"/>
              </w:rPr>
              <w:t xml:space="preserve">  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2A2D202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7.5</w:t>
            </w:r>
          </w:p>
        </w:tc>
        <w:tc>
          <w:tcPr>
            <w:tcW w:w="3492" w:type="dxa"/>
            <w:tcBorders>
              <w:top w:val="nil"/>
              <w:left w:val="nil"/>
              <w:bottom w:val="single" w:color="auto" w:sz="4" w:space="0"/>
              <w:right w:val="single" w:color="auto" w:sz="4" w:space="0"/>
            </w:tcBorders>
            <w:shd w:val="clear" w:color="auto" w:fill="auto"/>
            <w:vAlign w:val="center"/>
          </w:tcPr>
          <w:p w14:paraId="503D2951">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1.5</w:t>
            </w:r>
          </w:p>
        </w:tc>
        <w:tc>
          <w:tcPr>
            <w:tcW w:w="3000" w:type="dxa"/>
            <w:tcBorders>
              <w:top w:val="nil"/>
              <w:left w:val="nil"/>
              <w:bottom w:val="single" w:color="auto" w:sz="4" w:space="0"/>
              <w:right w:val="single" w:color="auto" w:sz="8" w:space="0"/>
            </w:tcBorders>
            <w:shd w:val="clear" w:color="auto" w:fill="auto"/>
            <w:vAlign w:val="center"/>
          </w:tcPr>
          <w:p w14:paraId="4BD2D233">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6</w:t>
            </w:r>
          </w:p>
        </w:tc>
      </w:tr>
      <w:tr w14:paraId="01612414">
        <w:tblPrEx>
          <w:tblCellMar>
            <w:top w:w="0" w:type="dxa"/>
            <w:left w:w="108" w:type="dxa"/>
            <w:bottom w:w="0" w:type="dxa"/>
            <w:right w:w="108" w:type="dxa"/>
          </w:tblCellMar>
        </w:tblPrEx>
        <w:trPr>
          <w:trHeight w:val="450" w:hRule="atLeast"/>
          <w:jc w:val="center"/>
        </w:trPr>
        <w:tc>
          <w:tcPr>
            <w:tcW w:w="1442" w:type="dxa"/>
            <w:tcBorders>
              <w:top w:val="single" w:color="auto" w:sz="4" w:space="0"/>
              <w:left w:val="single" w:color="auto" w:sz="8" w:space="0"/>
              <w:bottom w:val="single" w:color="auto" w:sz="4" w:space="0"/>
              <w:right w:val="single" w:color="auto" w:sz="4" w:space="0"/>
            </w:tcBorders>
            <w:shd w:val="clear" w:color="000000" w:fill="FFFFFF"/>
            <w:vAlign w:val="center"/>
          </w:tcPr>
          <w:p w14:paraId="0F93FF87">
            <w:pPr>
              <w:rPr>
                <w:rFonts w:ascii="Times New Roman" w:hAnsi="Times New Roman" w:eastAsia="仿宋_GB2312" w:cs="Times New Roman"/>
              </w:rPr>
            </w:pPr>
            <w:r>
              <w:rPr>
                <w:rFonts w:hint="eastAsia" w:ascii="Times New Roman" w:hAnsi="Times New Roman" w:eastAsia="仿宋_GB2312" w:cs="Times New Roman"/>
              </w:rPr>
              <w:t xml:space="preserve">  2019999</w:t>
            </w:r>
          </w:p>
        </w:tc>
        <w:tc>
          <w:tcPr>
            <w:tcW w:w="3285" w:type="dxa"/>
            <w:tcBorders>
              <w:top w:val="single" w:color="auto" w:sz="4" w:space="0"/>
              <w:left w:val="single" w:color="auto" w:sz="4" w:space="0"/>
              <w:bottom w:val="single" w:color="auto" w:sz="4" w:space="0"/>
              <w:right w:val="single" w:color="auto" w:sz="4" w:space="0"/>
            </w:tcBorders>
            <w:shd w:val="clear" w:color="000000" w:fill="FFFFFF"/>
            <w:vAlign w:val="center"/>
          </w:tcPr>
          <w:p w14:paraId="1C4CA7A8">
            <w:pPr>
              <w:rPr>
                <w:rFonts w:ascii="Times New Roman" w:hAnsi="Times New Roman" w:eastAsia="仿宋_GB2312" w:cs="Times New Roman"/>
              </w:rPr>
            </w:pPr>
            <w:r>
              <w:rPr>
                <w:rFonts w:hint="eastAsia" w:ascii="Times New Roman" w:hAnsi="Times New Roman" w:eastAsia="仿宋_GB2312" w:cs="Times New Roman"/>
              </w:rPr>
              <w:t xml:space="preserve">  其他一般公共服务支出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75B1D7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908C8BA">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1.5</w:t>
            </w:r>
          </w:p>
        </w:tc>
        <w:tc>
          <w:tcPr>
            <w:tcW w:w="3000" w:type="dxa"/>
            <w:tcBorders>
              <w:top w:val="nil"/>
              <w:left w:val="nil"/>
              <w:bottom w:val="single" w:color="auto" w:sz="8" w:space="0"/>
              <w:right w:val="single" w:color="auto" w:sz="8" w:space="0"/>
            </w:tcBorders>
            <w:shd w:val="clear" w:color="auto" w:fill="auto"/>
            <w:vAlign w:val="center"/>
          </w:tcPr>
          <w:p w14:paraId="3F01B3DD">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6</w:t>
            </w:r>
          </w:p>
        </w:tc>
      </w:tr>
      <w:tr w14:paraId="46D9F87E">
        <w:tblPrEx>
          <w:tblCellMar>
            <w:top w:w="0" w:type="dxa"/>
            <w:left w:w="108" w:type="dxa"/>
            <w:bottom w:w="0" w:type="dxa"/>
            <w:right w:w="108" w:type="dxa"/>
          </w:tblCellMar>
        </w:tblPrEx>
        <w:trPr>
          <w:trHeight w:val="451" w:hRule="atLeast"/>
          <w:jc w:val="center"/>
        </w:trPr>
        <w:tc>
          <w:tcPr>
            <w:tcW w:w="1442" w:type="dxa"/>
            <w:tcBorders>
              <w:top w:val="single" w:color="auto" w:sz="4" w:space="0"/>
              <w:left w:val="single" w:color="auto" w:sz="8" w:space="0"/>
              <w:bottom w:val="single" w:color="auto" w:sz="4" w:space="0"/>
              <w:right w:val="single" w:color="auto" w:sz="4" w:space="0"/>
            </w:tcBorders>
            <w:shd w:val="clear" w:color="000000" w:fill="FFFFFF"/>
            <w:vAlign w:val="center"/>
          </w:tcPr>
          <w:p w14:paraId="1D8E60A7">
            <w:pPr>
              <w:rPr>
                <w:rFonts w:ascii="Times New Roman" w:hAnsi="Times New Roman" w:eastAsia="仿宋_GB2312" w:cs="Times New Roman"/>
              </w:rPr>
            </w:pPr>
            <w:r>
              <w:rPr>
                <w:rFonts w:hint="eastAsia" w:ascii="Times New Roman" w:hAnsi="Times New Roman" w:eastAsia="仿宋_GB2312" w:cs="Times New Roman"/>
              </w:rPr>
              <w:t xml:space="preserve">  208</w:t>
            </w:r>
          </w:p>
        </w:tc>
        <w:tc>
          <w:tcPr>
            <w:tcW w:w="3285" w:type="dxa"/>
            <w:tcBorders>
              <w:top w:val="single" w:color="auto" w:sz="4" w:space="0"/>
              <w:left w:val="single" w:color="auto" w:sz="4" w:space="0"/>
              <w:bottom w:val="single" w:color="auto" w:sz="4" w:space="0"/>
              <w:right w:val="single" w:color="auto" w:sz="4" w:space="0"/>
            </w:tcBorders>
            <w:shd w:val="clear" w:color="000000" w:fill="FFFFFF"/>
            <w:vAlign w:val="center"/>
          </w:tcPr>
          <w:p w14:paraId="5B246B3B">
            <w:pPr>
              <w:rPr>
                <w:rFonts w:ascii="Times New Roman" w:hAnsi="Times New Roman" w:eastAsia="仿宋_GB2312" w:cs="Times New Roman"/>
              </w:rPr>
            </w:pPr>
            <w:r>
              <w:rPr>
                <w:rFonts w:hint="eastAsia" w:ascii="Times New Roman" w:hAnsi="Times New Roman" w:eastAsia="仿宋_GB2312" w:cs="Times New Roman"/>
              </w:rPr>
              <w:t xml:space="preserve">  社会保障和就业支出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863722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101.25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25E255D">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101.25</w:t>
            </w:r>
          </w:p>
        </w:tc>
        <w:tc>
          <w:tcPr>
            <w:tcW w:w="3000" w:type="dxa"/>
            <w:tcBorders>
              <w:top w:val="nil"/>
              <w:left w:val="nil"/>
              <w:bottom w:val="single" w:color="auto" w:sz="4" w:space="0"/>
              <w:right w:val="single" w:color="auto" w:sz="8" w:space="0"/>
            </w:tcBorders>
            <w:shd w:val="clear" w:color="auto" w:fill="auto"/>
            <w:vAlign w:val="center"/>
          </w:tcPr>
          <w:p w14:paraId="7F0DEF6E">
            <w:pPr>
              <w:widowControl/>
              <w:jc w:val="right"/>
              <w:rPr>
                <w:rFonts w:ascii="Times New Roman" w:hAnsi="Times New Roman" w:eastAsia="仿宋_GB2312" w:cs="Times New Roman"/>
                <w:kern w:val="0"/>
                <w:sz w:val="24"/>
                <w:szCs w:val="24"/>
              </w:rPr>
            </w:pPr>
          </w:p>
        </w:tc>
      </w:tr>
      <w:tr w14:paraId="080CDD81">
        <w:tblPrEx>
          <w:tblCellMar>
            <w:top w:w="0" w:type="dxa"/>
            <w:left w:w="108" w:type="dxa"/>
            <w:bottom w:w="0" w:type="dxa"/>
            <w:right w:w="108" w:type="dxa"/>
          </w:tblCellMar>
        </w:tblPrEx>
        <w:trPr>
          <w:trHeight w:val="450" w:hRule="atLeast"/>
          <w:jc w:val="center"/>
        </w:trPr>
        <w:tc>
          <w:tcPr>
            <w:tcW w:w="1442" w:type="dxa"/>
            <w:tcBorders>
              <w:top w:val="single" w:color="auto" w:sz="4" w:space="0"/>
              <w:left w:val="single" w:color="auto" w:sz="8" w:space="0"/>
              <w:bottom w:val="single" w:color="auto" w:sz="4" w:space="0"/>
              <w:right w:val="single" w:color="auto" w:sz="4" w:space="0"/>
            </w:tcBorders>
            <w:shd w:val="clear" w:color="000000" w:fill="FFFFFF"/>
            <w:vAlign w:val="center"/>
          </w:tcPr>
          <w:p w14:paraId="0114B06B">
            <w:pPr>
              <w:rPr>
                <w:rFonts w:ascii="Times New Roman" w:hAnsi="Times New Roman" w:eastAsia="仿宋_GB2312" w:cs="Times New Roman"/>
              </w:rPr>
            </w:pPr>
            <w:r>
              <w:rPr>
                <w:rFonts w:hint="eastAsia" w:ascii="Times New Roman" w:hAnsi="Times New Roman" w:eastAsia="仿宋_GB2312" w:cs="Times New Roman"/>
              </w:rPr>
              <w:t xml:space="preserve">  20805</w:t>
            </w:r>
          </w:p>
        </w:tc>
        <w:tc>
          <w:tcPr>
            <w:tcW w:w="3285" w:type="dxa"/>
            <w:tcBorders>
              <w:top w:val="single" w:color="auto" w:sz="4" w:space="0"/>
              <w:left w:val="nil"/>
              <w:bottom w:val="single" w:color="auto" w:sz="4" w:space="0"/>
              <w:right w:val="single" w:color="auto" w:sz="4" w:space="0"/>
            </w:tcBorders>
            <w:shd w:val="clear" w:color="000000" w:fill="FFFFFF"/>
            <w:vAlign w:val="center"/>
          </w:tcPr>
          <w:p w14:paraId="229C1AC0">
            <w:pPr>
              <w:rPr>
                <w:rFonts w:ascii="Times New Roman" w:hAnsi="Times New Roman" w:eastAsia="仿宋_GB2312" w:cs="Times New Roman"/>
              </w:rPr>
            </w:pPr>
            <w:r>
              <w:rPr>
                <w:rFonts w:hint="eastAsia" w:ascii="Times New Roman" w:hAnsi="Times New Roman" w:eastAsia="仿宋_GB2312" w:cs="Times New Roman"/>
              </w:rPr>
              <w:t xml:space="preserve">  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7B86822D">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79.11</w:t>
            </w:r>
          </w:p>
        </w:tc>
        <w:tc>
          <w:tcPr>
            <w:tcW w:w="3492" w:type="dxa"/>
            <w:tcBorders>
              <w:top w:val="single" w:color="auto" w:sz="4" w:space="0"/>
              <w:left w:val="nil"/>
              <w:bottom w:val="single" w:color="auto" w:sz="4" w:space="0"/>
              <w:right w:val="single" w:color="auto" w:sz="4" w:space="0"/>
            </w:tcBorders>
            <w:shd w:val="clear" w:color="auto" w:fill="auto"/>
            <w:vAlign w:val="center"/>
          </w:tcPr>
          <w:p w14:paraId="229B57D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79.11</w:t>
            </w:r>
          </w:p>
        </w:tc>
        <w:tc>
          <w:tcPr>
            <w:tcW w:w="3000" w:type="dxa"/>
            <w:tcBorders>
              <w:top w:val="nil"/>
              <w:left w:val="nil"/>
              <w:bottom w:val="single" w:color="auto" w:sz="4" w:space="0"/>
              <w:right w:val="single" w:color="auto" w:sz="8" w:space="0"/>
            </w:tcBorders>
            <w:shd w:val="clear" w:color="auto" w:fill="auto"/>
            <w:vAlign w:val="center"/>
          </w:tcPr>
          <w:p w14:paraId="4D9DE836">
            <w:pPr>
              <w:widowControl/>
              <w:jc w:val="right"/>
              <w:rPr>
                <w:rFonts w:ascii="Times New Roman" w:hAnsi="Times New Roman" w:eastAsia="仿宋_GB2312" w:cs="Times New Roman"/>
                <w:kern w:val="0"/>
                <w:sz w:val="24"/>
                <w:szCs w:val="24"/>
              </w:rPr>
            </w:pPr>
          </w:p>
        </w:tc>
      </w:tr>
      <w:tr w14:paraId="1A137D3D">
        <w:tblPrEx>
          <w:tblCellMar>
            <w:top w:w="0" w:type="dxa"/>
            <w:left w:w="108" w:type="dxa"/>
            <w:bottom w:w="0" w:type="dxa"/>
            <w:right w:w="108" w:type="dxa"/>
          </w:tblCellMar>
        </w:tblPrEx>
        <w:trPr>
          <w:trHeight w:val="450" w:hRule="atLeast"/>
          <w:jc w:val="center"/>
        </w:trPr>
        <w:tc>
          <w:tcPr>
            <w:tcW w:w="1442" w:type="dxa"/>
            <w:tcBorders>
              <w:top w:val="single" w:color="auto" w:sz="4" w:space="0"/>
              <w:left w:val="single" w:color="auto" w:sz="8" w:space="0"/>
              <w:bottom w:val="single" w:color="auto" w:sz="4" w:space="0"/>
              <w:right w:val="single" w:color="auto" w:sz="4" w:space="0"/>
            </w:tcBorders>
            <w:shd w:val="clear" w:color="000000" w:fill="FFFFFF"/>
            <w:vAlign w:val="center"/>
          </w:tcPr>
          <w:p w14:paraId="35FB5905">
            <w:pPr>
              <w:rPr>
                <w:rFonts w:ascii="Times New Roman" w:hAnsi="Times New Roman" w:eastAsia="仿宋_GB2312" w:cs="Times New Roman"/>
              </w:rPr>
            </w:pPr>
            <w:r>
              <w:rPr>
                <w:rFonts w:hint="eastAsia" w:ascii="Times New Roman" w:hAnsi="Times New Roman" w:eastAsia="仿宋_GB2312" w:cs="Times New Roman"/>
              </w:rPr>
              <w:t xml:space="preserve">  2080505</w:t>
            </w:r>
          </w:p>
        </w:tc>
        <w:tc>
          <w:tcPr>
            <w:tcW w:w="3285" w:type="dxa"/>
            <w:tcBorders>
              <w:top w:val="nil"/>
              <w:left w:val="nil"/>
              <w:bottom w:val="single" w:color="auto" w:sz="4" w:space="0"/>
              <w:right w:val="single" w:color="auto" w:sz="4" w:space="0"/>
            </w:tcBorders>
            <w:shd w:val="clear" w:color="000000" w:fill="FFFFFF"/>
            <w:vAlign w:val="center"/>
          </w:tcPr>
          <w:p w14:paraId="3F472A94">
            <w:pPr>
              <w:rPr>
                <w:rFonts w:ascii="Times New Roman" w:hAnsi="Times New Roman" w:eastAsia="仿宋_GB2312" w:cs="Times New Roman"/>
              </w:rPr>
            </w:pPr>
            <w:r>
              <w:rPr>
                <w:rFonts w:hint="eastAsia" w:ascii="Times New Roman" w:hAnsi="Times New Roman" w:eastAsia="仿宋_GB2312" w:cs="Times New Roman"/>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1B3A048D">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79.11</w:t>
            </w:r>
          </w:p>
        </w:tc>
        <w:tc>
          <w:tcPr>
            <w:tcW w:w="3492" w:type="dxa"/>
            <w:tcBorders>
              <w:top w:val="nil"/>
              <w:left w:val="nil"/>
              <w:bottom w:val="single" w:color="auto" w:sz="4" w:space="0"/>
              <w:right w:val="single" w:color="auto" w:sz="4" w:space="0"/>
            </w:tcBorders>
            <w:shd w:val="clear" w:color="auto" w:fill="auto"/>
            <w:vAlign w:val="center"/>
          </w:tcPr>
          <w:p w14:paraId="06A68C4E">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79.11</w:t>
            </w:r>
          </w:p>
        </w:tc>
        <w:tc>
          <w:tcPr>
            <w:tcW w:w="3000" w:type="dxa"/>
            <w:tcBorders>
              <w:top w:val="nil"/>
              <w:left w:val="nil"/>
              <w:bottom w:val="single" w:color="auto" w:sz="4" w:space="0"/>
              <w:right w:val="single" w:color="auto" w:sz="8" w:space="0"/>
            </w:tcBorders>
            <w:shd w:val="clear" w:color="auto" w:fill="auto"/>
            <w:vAlign w:val="center"/>
          </w:tcPr>
          <w:p w14:paraId="549197A5">
            <w:pPr>
              <w:widowControl/>
              <w:jc w:val="right"/>
              <w:rPr>
                <w:rFonts w:ascii="Times New Roman" w:hAnsi="Times New Roman" w:eastAsia="仿宋_GB2312" w:cs="Times New Roman"/>
                <w:kern w:val="0"/>
                <w:sz w:val="24"/>
                <w:szCs w:val="24"/>
              </w:rPr>
            </w:pPr>
          </w:p>
        </w:tc>
      </w:tr>
      <w:tr w14:paraId="2CC29AEC">
        <w:tblPrEx>
          <w:tblCellMar>
            <w:top w:w="0" w:type="dxa"/>
            <w:left w:w="108" w:type="dxa"/>
            <w:bottom w:w="0" w:type="dxa"/>
            <w:right w:w="108" w:type="dxa"/>
          </w:tblCellMar>
        </w:tblPrEx>
        <w:trPr>
          <w:trHeight w:val="450" w:hRule="atLeast"/>
          <w:jc w:val="center"/>
        </w:trPr>
        <w:tc>
          <w:tcPr>
            <w:tcW w:w="1442" w:type="dxa"/>
            <w:tcBorders>
              <w:top w:val="single" w:color="auto" w:sz="4" w:space="0"/>
              <w:left w:val="single" w:color="auto" w:sz="8" w:space="0"/>
              <w:bottom w:val="single" w:color="auto" w:sz="4" w:space="0"/>
              <w:right w:val="single" w:color="auto" w:sz="4" w:space="0"/>
            </w:tcBorders>
            <w:shd w:val="clear" w:color="000000" w:fill="FFFFFF"/>
            <w:vAlign w:val="center"/>
          </w:tcPr>
          <w:p w14:paraId="00A89EE9">
            <w:pPr>
              <w:rPr>
                <w:rFonts w:ascii="Times New Roman" w:hAnsi="Times New Roman" w:eastAsia="仿宋_GB2312" w:cs="Times New Roman"/>
              </w:rPr>
            </w:pPr>
            <w:r>
              <w:rPr>
                <w:rFonts w:hint="eastAsia" w:ascii="Times New Roman" w:hAnsi="Times New Roman" w:eastAsia="仿宋_GB2312" w:cs="Times New Roman"/>
              </w:rPr>
              <w:t xml:space="preserve">  20808</w:t>
            </w:r>
          </w:p>
        </w:tc>
        <w:tc>
          <w:tcPr>
            <w:tcW w:w="3285" w:type="dxa"/>
            <w:tcBorders>
              <w:top w:val="nil"/>
              <w:left w:val="nil"/>
              <w:bottom w:val="single" w:color="auto" w:sz="4" w:space="0"/>
              <w:right w:val="single" w:color="auto" w:sz="4" w:space="0"/>
            </w:tcBorders>
            <w:shd w:val="clear" w:color="000000" w:fill="FFFFFF"/>
            <w:vAlign w:val="center"/>
          </w:tcPr>
          <w:p w14:paraId="232067A3">
            <w:pPr>
              <w:rPr>
                <w:rFonts w:ascii="Times New Roman" w:hAnsi="Times New Roman" w:eastAsia="仿宋_GB2312" w:cs="Times New Roman"/>
              </w:rPr>
            </w:pPr>
            <w:r>
              <w:rPr>
                <w:rFonts w:hint="eastAsia" w:ascii="Times New Roman" w:hAnsi="Times New Roman" w:eastAsia="仿宋_GB2312" w:cs="Times New Roman"/>
              </w:rPr>
              <w:t xml:space="preserve">  抚恤</w:t>
            </w:r>
          </w:p>
        </w:tc>
        <w:tc>
          <w:tcPr>
            <w:tcW w:w="3000" w:type="dxa"/>
            <w:tcBorders>
              <w:top w:val="nil"/>
              <w:left w:val="nil"/>
              <w:bottom w:val="single" w:color="auto" w:sz="4" w:space="0"/>
              <w:right w:val="single" w:color="auto" w:sz="4" w:space="0"/>
            </w:tcBorders>
            <w:shd w:val="clear" w:color="auto" w:fill="auto"/>
            <w:vAlign w:val="center"/>
          </w:tcPr>
          <w:p w14:paraId="08D2A17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22.15</w:t>
            </w:r>
          </w:p>
        </w:tc>
        <w:tc>
          <w:tcPr>
            <w:tcW w:w="3492" w:type="dxa"/>
            <w:tcBorders>
              <w:top w:val="nil"/>
              <w:left w:val="nil"/>
              <w:bottom w:val="single" w:color="auto" w:sz="4" w:space="0"/>
              <w:right w:val="single" w:color="auto" w:sz="4" w:space="0"/>
            </w:tcBorders>
            <w:shd w:val="clear" w:color="auto" w:fill="auto"/>
            <w:vAlign w:val="center"/>
          </w:tcPr>
          <w:p w14:paraId="1ACDA1AD">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22.15</w:t>
            </w:r>
          </w:p>
        </w:tc>
        <w:tc>
          <w:tcPr>
            <w:tcW w:w="3000" w:type="dxa"/>
            <w:tcBorders>
              <w:top w:val="nil"/>
              <w:left w:val="nil"/>
              <w:bottom w:val="single" w:color="auto" w:sz="4" w:space="0"/>
              <w:right w:val="single" w:color="auto" w:sz="8" w:space="0"/>
            </w:tcBorders>
            <w:shd w:val="clear" w:color="auto" w:fill="auto"/>
            <w:vAlign w:val="center"/>
          </w:tcPr>
          <w:p w14:paraId="0A2F4974">
            <w:pPr>
              <w:widowControl/>
              <w:jc w:val="right"/>
              <w:rPr>
                <w:rFonts w:ascii="Times New Roman" w:hAnsi="Times New Roman" w:eastAsia="仿宋_GB2312" w:cs="Times New Roman"/>
                <w:kern w:val="0"/>
                <w:sz w:val="24"/>
                <w:szCs w:val="24"/>
              </w:rPr>
            </w:pPr>
          </w:p>
        </w:tc>
      </w:tr>
      <w:tr w14:paraId="2B835287">
        <w:tblPrEx>
          <w:tblCellMar>
            <w:top w:w="0" w:type="dxa"/>
            <w:left w:w="108" w:type="dxa"/>
            <w:bottom w:w="0" w:type="dxa"/>
            <w:right w:w="108" w:type="dxa"/>
          </w:tblCellMar>
        </w:tblPrEx>
        <w:trPr>
          <w:trHeight w:val="450" w:hRule="atLeast"/>
          <w:jc w:val="center"/>
        </w:trPr>
        <w:tc>
          <w:tcPr>
            <w:tcW w:w="1442" w:type="dxa"/>
            <w:tcBorders>
              <w:top w:val="single" w:color="auto" w:sz="4" w:space="0"/>
              <w:left w:val="single" w:color="auto" w:sz="8" w:space="0"/>
              <w:bottom w:val="single" w:color="auto" w:sz="4" w:space="0"/>
              <w:right w:val="single" w:color="auto" w:sz="4" w:space="0"/>
            </w:tcBorders>
            <w:shd w:val="clear" w:color="000000" w:fill="FFFFFF"/>
            <w:vAlign w:val="center"/>
          </w:tcPr>
          <w:p w14:paraId="6CE76443">
            <w:pPr>
              <w:rPr>
                <w:rFonts w:ascii="Times New Roman" w:hAnsi="Times New Roman" w:eastAsia="仿宋_GB2312" w:cs="Times New Roman"/>
              </w:rPr>
            </w:pPr>
            <w:r>
              <w:rPr>
                <w:rFonts w:hint="eastAsia" w:ascii="Times New Roman" w:hAnsi="Times New Roman" w:eastAsia="仿宋_GB2312" w:cs="Times New Roman"/>
              </w:rPr>
              <w:t xml:space="preserve">  2080801</w:t>
            </w:r>
          </w:p>
        </w:tc>
        <w:tc>
          <w:tcPr>
            <w:tcW w:w="3285" w:type="dxa"/>
            <w:tcBorders>
              <w:top w:val="nil"/>
              <w:left w:val="nil"/>
              <w:bottom w:val="single" w:color="auto" w:sz="4" w:space="0"/>
              <w:right w:val="single" w:color="auto" w:sz="4" w:space="0"/>
            </w:tcBorders>
            <w:shd w:val="clear" w:color="000000" w:fill="FFFFFF"/>
            <w:vAlign w:val="center"/>
          </w:tcPr>
          <w:p w14:paraId="5D0B05EE">
            <w:pPr>
              <w:rPr>
                <w:rFonts w:ascii="Times New Roman" w:hAnsi="Times New Roman" w:eastAsia="仿宋_GB2312" w:cs="Times New Roman"/>
              </w:rPr>
            </w:pPr>
            <w:r>
              <w:rPr>
                <w:rFonts w:hint="eastAsia" w:ascii="Times New Roman" w:hAnsi="Times New Roman" w:eastAsia="仿宋_GB2312" w:cs="Times New Roman"/>
              </w:rPr>
              <w:t xml:space="preserve">  死亡抚恤</w:t>
            </w:r>
          </w:p>
        </w:tc>
        <w:tc>
          <w:tcPr>
            <w:tcW w:w="3000" w:type="dxa"/>
            <w:tcBorders>
              <w:top w:val="nil"/>
              <w:left w:val="nil"/>
              <w:bottom w:val="single" w:color="auto" w:sz="4" w:space="0"/>
              <w:right w:val="single" w:color="auto" w:sz="4" w:space="0"/>
            </w:tcBorders>
            <w:shd w:val="clear" w:color="auto" w:fill="auto"/>
            <w:vAlign w:val="center"/>
          </w:tcPr>
          <w:p w14:paraId="40531AD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20.84</w:t>
            </w:r>
          </w:p>
        </w:tc>
        <w:tc>
          <w:tcPr>
            <w:tcW w:w="3492" w:type="dxa"/>
            <w:tcBorders>
              <w:top w:val="nil"/>
              <w:left w:val="nil"/>
              <w:bottom w:val="single" w:color="auto" w:sz="4" w:space="0"/>
              <w:right w:val="single" w:color="auto" w:sz="4" w:space="0"/>
            </w:tcBorders>
            <w:shd w:val="clear" w:color="auto" w:fill="auto"/>
            <w:vAlign w:val="center"/>
          </w:tcPr>
          <w:p w14:paraId="4D3C3AD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20.84</w:t>
            </w:r>
          </w:p>
        </w:tc>
        <w:tc>
          <w:tcPr>
            <w:tcW w:w="3000" w:type="dxa"/>
            <w:tcBorders>
              <w:top w:val="nil"/>
              <w:left w:val="nil"/>
              <w:bottom w:val="single" w:color="auto" w:sz="4" w:space="0"/>
              <w:right w:val="single" w:color="auto" w:sz="8" w:space="0"/>
            </w:tcBorders>
            <w:shd w:val="clear" w:color="auto" w:fill="auto"/>
            <w:vAlign w:val="center"/>
          </w:tcPr>
          <w:p w14:paraId="6690C782">
            <w:pPr>
              <w:widowControl/>
              <w:jc w:val="right"/>
              <w:rPr>
                <w:rFonts w:ascii="Times New Roman" w:hAnsi="Times New Roman" w:eastAsia="仿宋_GB2312" w:cs="Times New Roman"/>
                <w:kern w:val="0"/>
                <w:sz w:val="24"/>
                <w:szCs w:val="24"/>
              </w:rPr>
            </w:pPr>
          </w:p>
        </w:tc>
      </w:tr>
      <w:tr w14:paraId="68BA3B01">
        <w:tblPrEx>
          <w:tblCellMar>
            <w:top w:w="0" w:type="dxa"/>
            <w:left w:w="108" w:type="dxa"/>
            <w:bottom w:w="0" w:type="dxa"/>
            <w:right w:w="108" w:type="dxa"/>
          </w:tblCellMar>
        </w:tblPrEx>
        <w:trPr>
          <w:trHeight w:val="450" w:hRule="atLeast"/>
          <w:jc w:val="center"/>
        </w:trPr>
        <w:tc>
          <w:tcPr>
            <w:tcW w:w="1442" w:type="dxa"/>
            <w:tcBorders>
              <w:top w:val="single" w:color="auto" w:sz="4" w:space="0"/>
              <w:left w:val="single" w:color="auto" w:sz="8" w:space="0"/>
              <w:bottom w:val="single" w:color="auto" w:sz="4" w:space="0"/>
              <w:right w:val="single" w:color="auto" w:sz="4" w:space="0"/>
            </w:tcBorders>
            <w:shd w:val="clear" w:color="000000" w:fill="FFFFFF"/>
            <w:vAlign w:val="center"/>
          </w:tcPr>
          <w:p w14:paraId="07DE136F">
            <w:pPr>
              <w:rPr>
                <w:rFonts w:ascii="Times New Roman" w:hAnsi="Times New Roman" w:eastAsia="仿宋_GB2312" w:cs="Times New Roman"/>
              </w:rPr>
            </w:pPr>
            <w:r>
              <w:rPr>
                <w:rFonts w:hint="eastAsia" w:ascii="Times New Roman" w:hAnsi="Times New Roman" w:eastAsia="仿宋_GB2312" w:cs="Times New Roman"/>
              </w:rPr>
              <w:t xml:space="preserve">  2080802</w:t>
            </w:r>
          </w:p>
        </w:tc>
        <w:tc>
          <w:tcPr>
            <w:tcW w:w="3285" w:type="dxa"/>
            <w:tcBorders>
              <w:top w:val="nil"/>
              <w:left w:val="nil"/>
              <w:bottom w:val="single" w:color="auto" w:sz="4" w:space="0"/>
              <w:right w:val="single" w:color="auto" w:sz="4" w:space="0"/>
            </w:tcBorders>
            <w:shd w:val="clear" w:color="000000" w:fill="FFFFFF"/>
            <w:vAlign w:val="center"/>
          </w:tcPr>
          <w:p w14:paraId="4BFB451C">
            <w:pPr>
              <w:rPr>
                <w:rFonts w:ascii="Times New Roman" w:hAnsi="Times New Roman" w:eastAsia="仿宋_GB2312" w:cs="Times New Roman"/>
              </w:rPr>
            </w:pPr>
            <w:r>
              <w:rPr>
                <w:rFonts w:hint="eastAsia" w:ascii="Times New Roman" w:hAnsi="Times New Roman" w:eastAsia="仿宋_GB2312" w:cs="Times New Roman"/>
              </w:rPr>
              <w:t xml:space="preserve">  伤残抚恤</w:t>
            </w:r>
          </w:p>
        </w:tc>
        <w:tc>
          <w:tcPr>
            <w:tcW w:w="3000" w:type="dxa"/>
            <w:tcBorders>
              <w:top w:val="nil"/>
              <w:left w:val="nil"/>
              <w:bottom w:val="single" w:color="auto" w:sz="4" w:space="0"/>
              <w:right w:val="single" w:color="auto" w:sz="4" w:space="0"/>
            </w:tcBorders>
            <w:shd w:val="clear" w:color="auto" w:fill="auto"/>
            <w:vAlign w:val="center"/>
          </w:tcPr>
          <w:p w14:paraId="083E31AA">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1.3</w:t>
            </w:r>
          </w:p>
        </w:tc>
        <w:tc>
          <w:tcPr>
            <w:tcW w:w="3492" w:type="dxa"/>
            <w:tcBorders>
              <w:top w:val="nil"/>
              <w:left w:val="nil"/>
              <w:bottom w:val="single" w:color="auto" w:sz="4" w:space="0"/>
              <w:right w:val="single" w:color="auto" w:sz="4" w:space="0"/>
            </w:tcBorders>
            <w:shd w:val="clear" w:color="auto" w:fill="auto"/>
            <w:vAlign w:val="center"/>
          </w:tcPr>
          <w:p w14:paraId="7BA83C7E">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1.3</w:t>
            </w:r>
          </w:p>
        </w:tc>
        <w:tc>
          <w:tcPr>
            <w:tcW w:w="3000" w:type="dxa"/>
            <w:tcBorders>
              <w:top w:val="nil"/>
              <w:left w:val="nil"/>
              <w:bottom w:val="single" w:color="auto" w:sz="4" w:space="0"/>
              <w:right w:val="single" w:color="auto" w:sz="8" w:space="0"/>
            </w:tcBorders>
            <w:shd w:val="clear" w:color="auto" w:fill="auto"/>
            <w:vAlign w:val="center"/>
          </w:tcPr>
          <w:p w14:paraId="48277656">
            <w:pPr>
              <w:widowControl/>
              <w:jc w:val="right"/>
              <w:rPr>
                <w:rFonts w:ascii="Times New Roman" w:hAnsi="Times New Roman" w:eastAsia="仿宋_GB2312" w:cs="Times New Roman"/>
                <w:kern w:val="0"/>
                <w:sz w:val="24"/>
                <w:szCs w:val="24"/>
              </w:rPr>
            </w:pPr>
          </w:p>
        </w:tc>
      </w:tr>
      <w:tr w14:paraId="1C5AE20B">
        <w:tblPrEx>
          <w:tblCellMar>
            <w:top w:w="0" w:type="dxa"/>
            <w:left w:w="108" w:type="dxa"/>
            <w:bottom w:w="0" w:type="dxa"/>
            <w:right w:w="108" w:type="dxa"/>
          </w:tblCellMar>
        </w:tblPrEx>
        <w:trPr>
          <w:trHeight w:val="450" w:hRule="atLeast"/>
          <w:jc w:val="center"/>
        </w:trPr>
        <w:tc>
          <w:tcPr>
            <w:tcW w:w="1442" w:type="dxa"/>
            <w:tcBorders>
              <w:top w:val="single" w:color="auto" w:sz="4" w:space="0"/>
              <w:left w:val="single" w:color="auto" w:sz="8" w:space="0"/>
              <w:bottom w:val="single" w:color="auto" w:sz="4" w:space="0"/>
              <w:right w:val="single" w:color="auto" w:sz="4" w:space="0"/>
            </w:tcBorders>
            <w:shd w:val="clear" w:color="000000" w:fill="FFFFFF"/>
            <w:vAlign w:val="center"/>
          </w:tcPr>
          <w:p w14:paraId="533E0DFD">
            <w:pPr>
              <w:rPr>
                <w:rFonts w:ascii="Times New Roman" w:hAnsi="Times New Roman" w:eastAsia="仿宋_GB2312" w:cs="Times New Roman"/>
              </w:rPr>
            </w:pPr>
            <w:r>
              <w:rPr>
                <w:rFonts w:hint="eastAsia" w:ascii="Times New Roman" w:hAnsi="Times New Roman" w:eastAsia="仿宋_GB2312" w:cs="Times New Roman"/>
              </w:rPr>
              <w:t xml:space="preserve">  210</w:t>
            </w:r>
          </w:p>
        </w:tc>
        <w:tc>
          <w:tcPr>
            <w:tcW w:w="3285" w:type="dxa"/>
            <w:tcBorders>
              <w:top w:val="nil"/>
              <w:left w:val="nil"/>
              <w:bottom w:val="single" w:color="auto" w:sz="4" w:space="0"/>
              <w:right w:val="single" w:color="auto" w:sz="4" w:space="0"/>
            </w:tcBorders>
            <w:shd w:val="clear" w:color="000000" w:fill="FFFFFF"/>
            <w:vAlign w:val="center"/>
          </w:tcPr>
          <w:p w14:paraId="5391D376">
            <w:pPr>
              <w:rPr>
                <w:rFonts w:ascii="Times New Roman" w:hAnsi="Times New Roman" w:eastAsia="仿宋_GB2312" w:cs="Times New Roman"/>
              </w:rPr>
            </w:pPr>
            <w:r>
              <w:rPr>
                <w:rFonts w:hint="eastAsia" w:ascii="Times New Roman" w:hAnsi="Times New Roman" w:eastAsia="仿宋_GB2312" w:cs="Times New Roman"/>
              </w:rPr>
              <w:t xml:space="preserve">  卫生健康支出</w:t>
            </w:r>
          </w:p>
        </w:tc>
        <w:tc>
          <w:tcPr>
            <w:tcW w:w="3000" w:type="dxa"/>
            <w:tcBorders>
              <w:top w:val="nil"/>
              <w:left w:val="nil"/>
              <w:bottom w:val="single" w:color="auto" w:sz="4" w:space="0"/>
              <w:right w:val="single" w:color="auto" w:sz="4" w:space="0"/>
            </w:tcBorders>
            <w:shd w:val="clear" w:color="auto" w:fill="auto"/>
            <w:vAlign w:val="center"/>
          </w:tcPr>
          <w:p w14:paraId="3E846E1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35.4</w:t>
            </w:r>
          </w:p>
        </w:tc>
        <w:tc>
          <w:tcPr>
            <w:tcW w:w="3492" w:type="dxa"/>
            <w:tcBorders>
              <w:top w:val="nil"/>
              <w:left w:val="nil"/>
              <w:bottom w:val="single" w:color="auto" w:sz="4" w:space="0"/>
              <w:right w:val="single" w:color="auto" w:sz="4" w:space="0"/>
            </w:tcBorders>
            <w:shd w:val="clear" w:color="auto" w:fill="auto"/>
            <w:vAlign w:val="center"/>
          </w:tcPr>
          <w:p w14:paraId="08C59DB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35.4</w:t>
            </w:r>
          </w:p>
        </w:tc>
        <w:tc>
          <w:tcPr>
            <w:tcW w:w="3000" w:type="dxa"/>
            <w:tcBorders>
              <w:top w:val="nil"/>
              <w:left w:val="nil"/>
              <w:bottom w:val="single" w:color="auto" w:sz="4" w:space="0"/>
              <w:right w:val="single" w:color="auto" w:sz="8" w:space="0"/>
            </w:tcBorders>
            <w:shd w:val="clear" w:color="auto" w:fill="auto"/>
            <w:vAlign w:val="center"/>
          </w:tcPr>
          <w:p w14:paraId="4FBD4521">
            <w:pPr>
              <w:widowControl/>
              <w:jc w:val="right"/>
              <w:rPr>
                <w:rFonts w:ascii="Times New Roman" w:hAnsi="Times New Roman" w:eastAsia="仿宋_GB2312" w:cs="Times New Roman"/>
                <w:kern w:val="0"/>
                <w:sz w:val="24"/>
                <w:szCs w:val="24"/>
              </w:rPr>
            </w:pPr>
          </w:p>
        </w:tc>
      </w:tr>
      <w:tr w14:paraId="2FDD19EC">
        <w:tblPrEx>
          <w:tblCellMar>
            <w:top w:w="0" w:type="dxa"/>
            <w:left w:w="108" w:type="dxa"/>
            <w:bottom w:w="0" w:type="dxa"/>
            <w:right w:w="108" w:type="dxa"/>
          </w:tblCellMar>
        </w:tblPrEx>
        <w:trPr>
          <w:trHeight w:val="450" w:hRule="atLeast"/>
          <w:jc w:val="center"/>
        </w:trPr>
        <w:tc>
          <w:tcPr>
            <w:tcW w:w="1442" w:type="dxa"/>
            <w:tcBorders>
              <w:top w:val="single" w:color="auto" w:sz="4" w:space="0"/>
              <w:left w:val="single" w:color="auto" w:sz="8" w:space="0"/>
              <w:bottom w:val="single" w:color="auto" w:sz="4" w:space="0"/>
              <w:right w:val="single" w:color="auto" w:sz="4" w:space="0"/>
            </w:tcBorders>
            <w:shd w:val="clear" w:color="000000" w:fill="FFFFFF"/>
            <w:vAlign w:val="center"/>
          </w:tcPr>
          <w:p w14:paraId="76BAEF5E">
            <w:pPr>
              <w:rPr>
                <w:rFonts w:ascii="Times New Roman" w:hAnsi="Times New Roman" w:eastAsia="仿宋_GB2312" w:cs="Times New Roman"/>
              </w:rPr>
            </w:pPr>
            <w:r>
              <w:rPr>
                <w:rFonts w:hint="eastAsia" w:ascii="Times New Roman" w:hAnsi="Times New Roman" w:eastAsia="仿宋_GB2312" w:cs="Times New Roman"/>
              </w:rPr>
              <w:t xml:space="preserve">  21011</w:t>
            </w:r>
          </w:p>
        </w:tc>
        <w:tc>
          <w:tcPr>
            <w:tcW w:w="3285" w:type="dxa"/>
            <w:tcBorders>
              <w:top w:val="nil"/>
              <w:left w:val="nil"/>
              <w:bottom w:val="single" w:color="auto" w:sz="4" w:space="0"/>
              <w:right w:val="single" w:color="auto" w:sz="4" w:space="0"/>
            </w:tcBorders>
            <w:shd w:val="clear" w:color="000000" w:fill="FFFFFF"/>
            <w:vAlign w:val="center"/>
          </w:tcPr>
          <w:p w14:paraId="59C8A5BC">
            <w:pPr>
              <w:rPr>
                <w:rFonts w:ascii="Times New Roman" w:hAnsi="Times New Roman" w:eastAsia="仿宋_GB2312" w:cs="Times New Roman"/>
              </w:rPr>
            </w:pPr>
            <w:r>
              <w:rPr>
                <w:rFonts w:hint="eastAsia" w:ascii="Times New Roman" w:hAnsi="Times New Roman" w:eastAsia="仿宋_GB2312" w:cs="Times New Roman"/>
              </w:rPr>
              <w:t xml:space="preserve">  行政事业单位医疗</w:t>
            </w:r>
          </w:p>
        </w:tc>
        <w:tc>
          <w:tcPr>
            <w:tcW w:w="3000" w:type="dxa"/>
            <w:tcBorders>
              <w:top w:val="nil"/>
              <w:left w:val="nil"/>
              <w:bottom w:val="single" w:color="auto" w:sz="4" w:space="0"/>
              <w:right w:val="single" w:color="auto" w:sz="4" w:space="0"/>
            </w:tcBorders>
            <w:shd w:val="clear" w:color="auto" w:fill="auto"/>
            <w:vAlign w:val="center"/>
          </w:tcPr>
          <w:p w14:paraId="74B7F80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35.4</w:t>
            </w:r>
          </w:p>
        </w:tc>
        <w:tc>
          <w:tcPr>
            <w:tcW w:w="3492" w:type="dxa"/>
            <w:tcBorders>
              <w:top w:val="nil"/>
              <w:left w:val="nil"/>
              <w:bottom w:val="single" w:color="auto" w:sz="4" w:space="0"/>
              <w:right w:val="single" w:color="auto" w:sz="4" w:space="0"/>
            </w:tcBorders>
            <w:shd w:val="clear" w:color="auto" w:fill="auto"/>
            <w:vAlign w:val="center"/>
          </w:tcPr>
          <w:p w14:paraId="5C81C7B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35.4</w:t>
            </w:r>
          </w:p>
        </w:tc>
        <w:tc>
          <w:tcPr>
            <w:tcW w:w="3000" w:type="dxa"/>
            <w:tcBorders>
              <w:top w:val="nil"/>
              <w:left w:val="nil"/>
              <w:bottom w:val="single" w:color="auto" w:sz="4" w:space="0"/>
              <w:right w:val="single" w:color="auto" w:sz="8" w:space="0"/>
            </w:tcBorders>
            <w:shd w:val="clear" w:color="auto" w:fill="auto"/>
            <w:vAlign w:val="center"/>
          </w:tcPr>
          <w:p w14:paraId="13EB82DE">
            <w:pPr>
              <w:widowControl/>
              <w:jc w:val="right"/>
              <w:rPr>
                <w:rFonts w:ascii="Times New Roman" w:hAnsi="Times New Roman" w:eastAsia="仿宋_GB2312" w:cs="Times New Roman"/>
                <w:kern w:val="0"/>
                <w:sz w:val="24"/>
                <w:szCs w:val="24"/>
              </w:rPr>
            </w:pPr>
          </w:p>
        </w:tc>
      </w:tr>
      <w:tr w14:paraId="03177ADB">
        <w:tblPrEx>
          <w:tblCellMar>
            <w:top w:w="0" w:type="dxa"/>
            <w:left w:w="108" w:type="dxa"/>
            <w:bottom w:w="0" w:type="dxa"/>
            <w:right w:w="108" w:type="dxa"/>
          </w:tblCellMar>
        </w:tblPrEx>
        <w:trPr>
          <w:trHeight w:val="450" w:hRule="atLeast"/>
          <w:jc w:val="center"/>
        </w:trPr>
        <w:tc>
          <w:tcPr>
            <w:tcW w:w="1442" w:type="dxa"/>
            <w:tcBorders>
              <w:top w:val="single" w:color="auto" w:sz="4" w:space="0"/>
              <w:left w:val="single" w:color="auto" w:sz="8" w:space="0"/>
              <w:bottom w:val="single" w:color="auto" w:sz="4" w:space="0"/>
              <w:right w:val="single" w:color="auto" w:sz="4" w:space="0"/>
            </w:tcBorders>
            <w:shd w:val="clear" w:color="000000" w:fill="FFFFFF"/>
            <w:vAlign w:val="center"/>
          </w:tcPr>
          <w:p w14:paraId="1BA17708">
            <w:pPr>
              <w:rPr>
                <w:rFonts w:ascii="Times New Roman" w:hAnsi="Times New Roman" w:eastAsia="仿宋_GB2312" w:cs="Times New Roman"/>
              </w:rPr>
            </w:pPr>
            <w:r>
              <w:rPr>
                <w:rFonts w:hint="eastAsia" w:ascii="Times New Roman" w:hAnsi="Times New Roman" w:eastAsia="仿宋_GB2312" w:cs="Times New Roman"/>
              </w:rPr>
              <w:t xml:space="preserve">  2101101</w:t>
            </w:r>
          </w:p>
        </w:tc>
        <w:tc>
          <w:tcPr>
            <w:tcW w:w="3285" w:type="dxa"/>
            <w:tcBorders>
              <w:top w:val="nil"/>
              <w:left w:val="nil"/>
              <w:bottom w:val="single" w:color="auto" w:sz="4" w:space="0"/>
              <w:right w:val="single" w:color="auto" w:sz="4" w:space="0"/>
            </w:tcBorders>
            <w:shd w:val="clear" w:color="000000" w:fill="FFFFFF"/>
            <w:vAlign w:val="center"/>
          </w:tcPr>
          <w:p w14:paraId="6C031D63">
            <w:pPr>
              <w:rPr>
                <w:rFonts w:ascii="Times New Roman" w:hAnsi="Times New Roman" w:eastAsia="仿宋_GB2312" w:cs="Times New Roman"/>
              </w:rPr>
            </w:pPr>
            <w:r>
              <w:rPr>
                <w:rFonts w:hint="eastAsia" w:ascii="Times New Roman" w:hAnsi="Times New Roman" w:eastAsia="仿宋_GB2312" w:cs="Times New Roman"/>
              </w:rPr>
              <w:t xml:space="preserve">  行政单位医疗</w:t>
            </w:r>
          </w:p>
        </w:tc>
        <w:tc>
          <w:tcPr>
            <w:tcW w:w="3000" w:type="dxa"/>
            <w:tcBorders>
              <w:top w:val="nil"/>
              <w:left w:val="nil"/>
              <w:bottom w:val="single" w:color="auto" w:sz="4" w:space="0"/>
              <w:right w:val="single" w:color="auto" w:sz="4" w:space="0"/>
            </w:tcBorders>
            <w:shd w:val="clear" w:color="auto" w:fill="auto"/>
            <w:vAlign w:val="center"/>
          </w:tcPr>
          <w:p w14:paraId="0493CAB1">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35.4</w:t>
            </w:r>
          </w:p>
        </w:tc>
        <w:tc>
          <w:tcPr>
            <w:tcW w:w="3492" w:type="dxa"/>
            <w:tcBorders>
              <w:top w:val="nil"/>
              <w:left w:val="nil"/>
              <w:bottom w:val="single" w:color="auto" w:sz="4" w:space="0"/>
              <w:right w:val="single" w:color="auto" w:sz="4" w:space="0"/>
            </w:tcBorders>
            <w:shd w:val="clear" w:color="auto" w:fill="auto"/>
            <w:vAlign w:val="center"/>
          </w:tcPr>
          <w:p w14:paraId="39607052">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35.4</w:t>
            </w:r>
          </w:p>
        </w:tc>
        <w:tc>
          <w:tcPr>
            <w:tcW w:w="3000" w:type="dxa"/>
            <w:tcBorders>
              <w:top w:val="nil"/>
              <w:left w:val="nil"/>
              <w:bottom w:val="single" w:color="auto" w:sz="4" w:space="0"/>
              <w:right w:val="single" w:color="auto" w:sz="8" w:space="0"/>
            </w:tcBorders>
            <w:shd w:val="clear" w:color="auto" w:fill="auto"/>
            <w:vAlign w:val="center"/>
          </w:tcPr>
          <w:p w14:paraId="1F710935">
            <w:pPr>
              <w:widowControl/>
              <w:jc w:val="right"/>
              <w:rPr>
                <w:rFonts w:ascii="Times New Roman" w:hAnsi="Times New Roman" w:eastAsia="仿宋_GB2312" w:cs="Times New Roman"/>
                <w:kern w:val="0"/>
                <w:sz w:val="24"/>
                <w:szCs w:val="24"/>
              </w:rPr>
            </w:pPr>
          </w:p>
        </w:tc>
      </w:tr>
    </w:tbl>
    <w:p w14:paraId="3D75E8AA">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49AB8D0B">
      <w:pPr>
        <w:widowControl/>
        <w:jc w:val="left"/>
        <w:rPr>
          <w:rFonts w:ascii="Times New Roman" w:hAnsi="Times New Roman" w:eastAsia="仿宋_GB2312" w:cs="Times New Roman"/>
          <w:bCs/>
          <w:kern w:val="0"/>
          <w:szCs w:val="21"/>
        </w:rPr>
      </w:pPr>
    </w:p>
    <w:p w14:paraId="618B20D0">
      <w:pPr>
        <w:widowControl/>
        <w:jc w:val="left"/>
        <w:rPr>
          <w:rFonts w:ascii="Times New Roman" w:hAnsi="Times New Roman" w:eastAsia="仿宋_GB2312" w:cs="Times New Roman"/>
          <w:bCs/>
          <w:kern w:val="0"/>
          <w:szCs w:val="21"/>
        </w:rPr>
      </w:pPr>
      <w:r>
        <w:br w:type="page"/>
      </w:r>
    </w:p>
    <w:p w14:paraId="133B6F80">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4B0788D6">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仿宋_GB2312" w:eastAsia="仿宋_GB2312" w:cs="仿宋_GB2312"/>
          <w:color w:val="000000"/>
          <w:kern w:val="0"/>
          <w:szCs w:val="21"/>
        </w:rPr>
        <w:t>蓝山县人民代表大会常务委员会办公室</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公开06表</w:t>
      </w:r>
    </w:p>
    <w:p w14:paraId="265F68EE">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41632A08">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5E702D09">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168F09D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4EC1A2D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6A4030D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269839A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70288F5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0BD402B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3511700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60FDC0A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62667E1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62DA4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2F346F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7DA2E4B1">
            <w:pPr>
              <w:widowControl/>
              <w:jc w:val="left"/>
              <w:rPr>
                <w:rFonts w:hint="eastAsia"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 xml:space="preserve">713.71 </w:t>
            </w:r>
          </w:p>
        </w:tc>
        <w:tc>
          <w:tcPr>
            <w:tcW w:w="1116" w:type="dxa"/>
            <w:tcBorders>
              <w:top w:val="nil"/>
              <w:left w:val="nil"/>
              <w:bottom w:val="single" w:color="auto" w:sz="4" w:space="0"/>
              <w:right w:val="single" w:color="auto" w:sz="4" w:space="0"/>
            </w:tcBorders>
            <w:shd w:val="clear" w:color="auto" w:fill="auto"/>
            <w:noWrap/>
            <w:vAlign w:val="center"/>
          </w:tcPr>
          <w:p w14:paraId="742F0C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75FB6A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31A4EEBD">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154.88 </w:t>
            </w:r>
          </w:p>
        </w:tc>
        <w:tc>
          <w:tcPr>
            <w:tcW w:w="1217" w:type="dxa"/>
            <w:tcBorders>
              <w:top w:val="nil"/>
              <w:left w:val="nil"/>
              <w:bottom w:val="single" w:color="auto" w:sz="4" w:space="0"/>
              <w:right w:val="single" w:color="auto" w:sz="4" w:space="0"/>
            </w:tcBorders>
            <w:shd w:val="clear" w:color="auto" w:fill="auto"/>
            <w:noWrap/>
            <w:vAlign w:val="center"/>
          </w:tcPr>
          <w:p w14:paraId="195EE2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5AE328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111623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0CBF6E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960DA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60E7FB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5E202155">
            <w:pPr>
              <w:widowControl/>
              <w:jc w:val="left"/>
              <w:rPr>
                <w:rFonts w:hint="eastAsia"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 xml:space="preserve">297.60 </w:t>
            </w:r>
          </w:p>
        </w:tc>
        <w:tc>
          <w:tcPr>
            <w:tcW w:w="1116" w:type="dxa"/>
            <w:tcBorders>
              <w:top w:val="nil"/>
              <w:left w:val="nil"/>
              <w:bottom w:val="single" w:color="auto" w:sz="4" w:space="0"/>
              <w:right w:val="single" w:color="auto" w:sz="4" w:space="0"/>
            </w:tcBorders>
            <w:shd w:val="clear" w:color="auto" w:fill="auto"/>
            <w:noWrap/>
            <w:vAlign w:val="center"/>
          </w:tcPr>
          <w:p w14:paraId="60DC4B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17A166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4249B234">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17.12 </w:t>
            </w:r>
          </w:p>
        </w:tc>
        <w:tc>
          <w:tcPr>
            <w:tcW w:w="1217" w:type="dxa"/>
            <w:tcBorders>
              <w:top w:val="nil"/>
              <w:left w:val="nil"/>
              <w:bottom w:val="single" w:color="auto" w:sz="4" w:space="0"/>
              <w:right w:val="single" w:color="auto" w:sz="4" w:space="0"/>
            </w:tcBorders>
            <w:shd w:val="clear" w:color="auto" w:fill="auto"/>
            <w:noWrap/>
            <w:vAlign w:val="center"/>
          </w:tcPr>
          <w:p w14:paraId="1B9AE0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6A5095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5D427D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D954CE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6E718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762364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100E1A19">
            <w:pPr>
              <w:widowControl/>
              <w:jc w:val="left"/>
              <w:rPr>
                <w:rFonts w:hint="eastAsia"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 xml:space="preserve">107.86 </w:t>
            </w:r>
          </w:p>
        </w:tc>
        <w:tc>
          <w:tcPr>
            <w:tcW w:w="1116" w:type="dxa"/>
            <w:tcBorders>
              <w:top w:val="nil"/>
              <w:left w:val="nil"/>
              <w:bottom w:val="single" w:color="auto" w:sz="4" w:space="0"/>
              <w:right w:val="single" w:color="auto" w:sz="4" w:space="0"/>
            </w:tcBorders>
            <w:shd w:val="clear" w:color="auto" w:fill="auto"/>
            <w:noWrap/>
            <w:vAlign w:val="center"/>
          </w:tcPr>
          <w:p w14:paraId="02F035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5193B6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43DE517C">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0.85 </w:t>
            </w:r>
          </w:p>
        </w:tc>
        <w:tc>
          <w:tcPr>
            <w:tcW w:w="1217" w:type="dxa"/>
            <w:tcBorders>
              <w:top w:val="nil"/>
              <w:left w:val="nil"/>
              <w:bottom w:val="single" w:color="auto" w:sz="4" w:space="0"/>
              <w:right w:val="single" w:color="auto" w:sz="4" w:space="0"/>
            </w:tcBorders>
            <w:shd w:val="clear" w:color="auto" w:fill="auto"/>
            <w:noWrap/>
            <w:vAlign w:val="center"/>
          </w:tcPr>
          <w:p w14:paraId="39E1DD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3F6705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58980A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A5419F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EE42E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5E0CE7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57A67DCA">
            <w:pPr>
              <w:widowControl/>
              <w:jc w:val="left"/>
              <w:rPr>
                <w:rFonts w:hint="eastAsia"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 xml:space="preserve">141.74 </w:t>
            </w:r>
          </w:p>
        </w:tc>
        <w:tc>
          <w:tcPr>
            <w:tcW w:w="1116" w:type="dxa"/>
            <w:tcBorders>
              <w:top w:val="nil"/>
              <w:left w:val="nil"/>
              <w:bottom w:val="single" w:color="auto" w:sz="4" w:space="0"/>
              <w:right w:val="single" w:color="auto" w:sz="4" w:space="0"/>
            </w:tcBorders>
            <w:shd w:val="clear" w:color="auto" w:fill="auto"/>
            <w:noWrap/>
            <w:vAlign w:val="center"/>
          </w:tcPr>
          <w:p w14:paraId="41F9C1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4ED13C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3F996B8C">
            <w:pPr>
              <w:widowControl/>
              <w:jc w:val="left"/>
              <w:rPr>
                <w:rFonts w:hint="default"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356990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477F3A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05462657">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1.19</w:t>
            </w:r>
          </w:p>
        </w:tc>
      </w:tr>
      <w:tr w14:paraId="427B1F5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91CB4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742903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3D3AC9C7">
            <w:pPr>
              <w:widowControl/>
              <w:jc w:val="left"/>
              <w:rPr>
                <w:rFonts w:hint="eastAsia"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 xml:space="preserve">11.54 </w:t>
            </w:r>
          </w:p>
        </w:tc>
        <w:tc>
          <w:tcPr>
            <w:tcW w:w="1116" w:type="dxa"/>
            <w:tcBorders>
              <w:top w:val="nil"/>
              <w:left w:val="nil"/>
              <w:bottom w:val="single" w:color="auto" w:sz="4" w:space="0"/>
              <w:right w:val="single" w:color="auto" w:sz="4" w:space="0"/>
            </w:tcBorders>
            <w:shd w:val="clear" w:color="auto" w:fill="auto"/>
            <w:noWrap/>
            <w:vAlign w:val="center"/>
          </w:tcPr>
          <w:p w14:paraId="61F015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6A1228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68C8BE37">
            <w:pPr>
              <w:widowControl/>
              <w:jc w:val="left"/>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4D2E41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35F553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19A74C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6BD2D4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0F512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2AA687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56CAB2DA">
            <w:pPr>
              <w:widowControl/>
              <w:jc w:val="left"/>
              <w:rPr>
                <w:rFonts w:hint="eastAsia"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 xml:space="preserve">14.50 </w:t>
            </w:r>
          </w:p>
        </w:tc>
        <w:tc>
          <w:tcPr>
            <w:tcW w:w="1116" w:type="dxa"/>
            <w:tcBorders>
              <w:top w:val="nil"/>
              <w:left w:val="nil"/>
              <w:bottom w:val="single" w:color="auto" w:sz="4" w:space="0"/>
              <w:right w:val="single" w:color="auto" w:sz="4" w:space="0"/>
            </w:tcBorders>
            <w:shd w:val="clear" w:color="auto" w:fill="auto"/>
            <w:noWrap/>
            <w:vAlign w:val="center"/>
          </w:tcPr>
          <w:p w14:paraId="1B2AFB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2935B4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36E0B929">
            <w:pPr>
              <w:widowControl/>
              <w:jc w:val="left"/>
              <w:rPr>
                <w:rFonts w:hint="default"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292751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30391B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4990977F">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1.07</w:t>
            </w:r>
          </w:p>
        </w:tc>
      </w:tr>
      <w:tr w14:paraId="514DB12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B6664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031B14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479C2EB9">
            <w:pPr>
              <w:widowControl/>
              <w:jc w:val="left"/>
              <w:rPr>
                <w:rFonts w:hint="eastAsia"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 xml:space="preserve">79.11 </w:t>
            </w:r>
          </w:p>
        </w:tc>
        <w:tc>
          <w:tcPr>
            <w:tcW w:w="1116" w:type="dxa"/>
            <w:tcBorders>
              <w:top w:val="nil"/>
              <w:left w:val="nil"/>
              <w:bottom w:val="single" w:color="auto" w:sz="4" w:space="0"/>
              <w:right w:val="single" w:color="auto" w:sz="4" w:space="0"/>
            </w:tcBorders>
            <w:shd w:val="clear" w:color="auto" w:fill="auto"/>
            <w:noWrap/>
            <w:vAlign w:val="center"/>
          </w:tcPr>
          <w:p w14:paraId="724A12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091AD5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3439BD3D">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2.01 </w:t>
            </w:r>
          </w:p>
        </w:tc>
        <w:tc>
          <w:tcPr>
            <w:tcW w:w="1217" w:type="dxa"/>
            <w:tcBorders>
              <w:top w:val="nil"/>
              <w:left w:val="nil"/>
              <w:bottom w:val="single" w:color="auto" w:sz="4" w:space="0"/>
              <w:right w:val="single" w:color="auto" w:sz="4" w:space="0"/>
            </w:tcBorders>
            <w:shd w:val="clear" w:color="auto" w:fill="auto"/>
            <w:noWrap/>
            <w:vAlign w:val="center"/>
          </w:tcPr>
          <w:p w14:paraId="0B6A49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72DB3A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43E0E2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57488A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22887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5F1612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4B16A505">
            <w:pPr>
              <w:widowControl/>
              <w:jc w:val="left"/>
              <w:rPr>
                <w:rFonts w:hint="eastAsia"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53B578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1B54C0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13530977">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0.87 </w:t>
            </w:r>
          </w:p>
        </w:tc>
        <w:tc>
          <w:tcPr>
            <w:tcW w:w="1217" w:type="dxa"/>
            <w:tcBorders>
              <w:top w:val="nil"/>
              <w:left w:val="nil"/>
              <w:bottom w:val="single" w:color="auto" w:sz="4" w:space="0"/>
              <w:right w:val="single" w:color="auto" w:sz="4" w:space="0"/>
            </w:tcBorders>
            <w:shd w:val="clear" w:color="auto" w:fill="auto"/>
            <w:noWrap/>
            <w:vAlign w:val="center"/>
          </w:tcPr>
          <w:p w14:paraId="17F555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4836A1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0F9245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4F24D5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2B544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527901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06F93B09">
            <w:pPr>
              <w:widowControl/>
              <w:jc w:val="left"/>
              <w:rPr>
                <w:rFonts w:hint="eastAsia"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 xml:space="preserve">35.40 </w:t>
            </w:r>
          </w:p>
        </w:tc>
        <w:tc>
          <w:tcPr>
            <w:tcW w:w="1116" w:type="dxa"/>
            <w:tcBorders>
              <w:top w:val="nil"/>
              <w:left w:val="nil"/>
              <w:bottom w:val="single" w:color="auto" w:sz="4" w:space="0"/>
              <w:right w:val="single" w:color="auto" w:sz="4" w:space="0"/>
            </w:tcBorders>
            <w:shd w:val="clear" w:color="auto" w:fill="auto"/>
            <w:noWrap/>
            <w:vAlign w:val="center"/>
          </w:tcPr>
          <w:p w14:paraId="4F9CF0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447F97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018C888A">
            <w:pPr>
              <w:widowControl/>
              <w:jc w:val="left"/>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7F73E3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2709DF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69D37F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1A03F9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E4068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47BABF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2A4BBF33">
            <w:pPr>
              <w:widowControl/>
              <w:jc w:val="left"/>
              <w:rPr>
                <w:rFonts w:hint="eastAsia"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42C288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65D615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772CFD97">
            <w:pPr>
              <w:widowControl/>
              <w:jc w:val="left"/>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6913A2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5684A9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3A529992">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0.12</w:t>
            </w:r>
          </w:p>
        </w:tc>
      </w:tr>
      <w:tr w14:paraId="5610C0E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C5DF7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3DD203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68BD5E8F">
            <w:pPr>
              <w:widowControl/>
              <w:jc w:val="left"/>
              <w:rPr>
                <w:rFonts w:hint="eastAsia"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 xml:space="preserve">3.42 </w:t>
            </w:r>
          </w:p>
        </w:tc>
        <w:tc>
          <w:tcPr>
            <w:tcW w:w="1116" w:type="dxa"/>
            <w:tcBorders>
              <w:top w:val="nil"/>
              <w:left w:val="nil"/>
              <w:bottom w:val="single" w:color="auto" w:sz="4" w:space="0"/>
              <w:right w:val="single" w:color="auto" w:sz="4" w:space="0"/>
            </w:tcBorders>
            <w:shd w:val="clear" w:color="auto" w:fill="auto"/>
            <w:noWrap/>
            <w:vAlign w:val="center"/>
          </w:tcPr>
          <w:p w14:paraId="3A6E90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2F4AE1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22068DA3">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11.29 </w:t>
            </w:r>
          </w:p>
        </w:tc>
        <w:tc>
          <w:tcPr>
            <w:tcW w:w="1217" w:type="dxa"/>
            <w:tcBorders>
              <w:top w:val="nil"/>
              <w:left w:val="nil"/>
              <w:bottom w:val="single" w:color="auto" w:sz="4" w:space="0"/>
              <w:right w:val="single" w:color="auto" w:sz="4" w:space="0"/>
            </w:tcBorders>
            <w:shd w:val="clear" w:color="auto" w:fill="auto"/>
            <w:noWrap/>
            <w:vAlign w:val="center"/>
          </w:tcPr>
          <w:p w14:paraId="0A39B3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5D56C1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55B80D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89DD89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5BE26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1EE0B8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76294235">
            <w:pPr>
              <w:widowControl/>
              <w:jc w:val="left"/>
              <w:rPr>
                <w:rFonts w:hint="eastAsia"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 xml:space="preserve">18.34 </w:t>
            </w:r>
          </w:p>
        </w:tc>
        <w:tc>
          <w:tcPr>
            <w:tcW w:w="1116" w:type="dxa"/>
            <w:tcBorders>
              <w:top w:val="nil"/>
              <w:left w:val="nil"/>
              <w:bottom w:val="single" w:color="auto" w:sz="4" w:space="0"/>
              <w:right w:val="single" w:color="auto" w:sz="4" w:space="0"/>
            </w:tcBorders>
            <w:shd w:val="clear" w:color="auto" w:fill="auto"/>
            <w:noWrap/>
            <w:vAlign w:val="center"/>
          </w:tcPr>
          <w:p w14:paraId="46E25D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0E8A63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7AC64B71">
            <w:pPr>
              <w:widowControl/>
              <w:jc w:val="left"/>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4523A2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5610A6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24DD87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0DFDF7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2C20B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4A387C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5B195023">
            <w:pPr>
              <w:widowControl/>
              <w:jc w:val="left"/>
              <w:rPr>
                <w:rFonts w:hint="eastAsia"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682E55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1F3D41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21322796">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3.69 </w:t>
            </w:r>
          </w:p>
        </w:tc>
        <w:tc>
          <w:tcPr>
            <w:tcW w:w="1217" w:type="dxa"/>
            <w:tcBorders>
              <w:top w:val="nil"/>
              <w:left w:val="nil"/>
              <w:bottom w:val="single" w:color="auto" w:sz="4" w:space="0"/>
              <w:right w:val="single" w:color="auto" w:sz="4" w:space="0"/>
            </w:tcBorders>
            <w:shd w:val="clear" w:color="auto" w:fill="auto"/>
            <w:noWrap/>
            <w:vAlign w:val="center"/>
          </w:tcPr>
          <w:p w14:paraId="5D9CD1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2F15A6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034ED1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3625EE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655F9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43E8B9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4EC31A05">
            <w:pPr>
              <w:widowControl/>
              <w:jc w:val="left"/>
              <w:rPr>
                <w:rFonts w:hint="eastAsia"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 xml:space="preserve">4.20 </w:t>
            </w:r>
          </w:p>
        </w:tc>
        <w:tc>
          <w:tcPr>
            <w:tcW w:w="1116" w:type="dxa"/>
            <w:tcBorders>
              <w:top w:val="nil"/>
              <w:left w:val="nil"/>
              <w:bottom w:val="single" w:color="auto" w:sz="4" w:space="0"/>
              <w:right w:val="single" w:color="auto" w:sz="4" w:space="0"/>
            </w:tcBorders>
            <w:shd w:val="clear" w:color="auto" w:fill="auto"/>
            <w:noWrap/>
            <w:vAlign w:val="center"/>
          </w:tcPr>
          <w:p w14:paraId="41CF02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428B2F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32947B59">
            <w:pPr>
              <w:widowControl/>
              <w:jc w:val="left"/>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17B87F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17D5E9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392CC0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AF77F0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F061D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43C6F4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4CB36599">
            <w:pPr>
              <w:widowControl/>
              <w:jc w:val="left"/>
              <w:rPr>
                <w:rFonts w:hint="eastAsia"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 xml:space="preserve">43.95 </w:t>
            </w:r>
          </w:p>
        </w:tc>
        <w:tc>
          <w:tcPr>
            <w:tcW w:w="1116" w:type="dxa"/>
            <w:tcBorders>
              <w:top w:val="nil"/>
              <w:left w:val="nil"/>
              <w:bottom w:val="single" w:color="auto" w:sz="4" w:space="0"/>
              <w:right w:val="single" w:color="auto" w:sz="4" w:space="0"/>
            </w:tcBorders>
            <w:shd w:val="clear" w:color="auto" w:fill="auto"/>
            <w:noWrap/>
            <w:vAlign w:val="center"/>
          </w:tcPr>
          <w:p w14:paraId="1709CA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4DF22A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443AB5D6">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0.14 </w:t>
            </w:r>
          </w:p>
        </w:tc>
        <w:tc>
          <w:tcPr>
            <w:tcW w:w="1217" w:type="dxa"/>
            <w:tcBorders>
              <w:top w:val="nil"/>
              <w:left w:val="nil"/>
              <w:bottom w:val="single" w:color="auto" w:sz="4" w:space="0"/>
              <w:right w:val="single" w:color="auto" w:sz="4" w:space="0"/>
            </w:tcBorders>
            <w:shd w:val="clear" w:color="auto" w:fill="auto"/>
            <w:noWrap/>
            <w:vAlign w:val="center"/>
          </w:tcPr>
          <w:p w14:paraId="015668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2C3A15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02E58D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4AEE68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5BA12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0F463B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08B28F12">
            <w:pPr>
              <w:widowControl/>
              <w:jc w:val="left"/>
              <w:rPr>
                <w:rFonts w:hint="eastAsia"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17763E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32FB94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74C9812F">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2.26 </w:t>
            </w:r>
          </w:p>
        </w:tc>
        <w:tc>
          <w:tcPr>
            <w:tcW w:w="1217" w:type="dxa"/>
            <w:tcBorders>
              <w:top w:val="nil"/>
              <w:left w:val="nil"/>
              <w:bottom w:val="single" w:color="auto" w:sz="4" w:space="0"/>
              <w:right w:val="single" w:color="auto" w:sz="4" w:space="0"/>
            </w:tcBorders>
            <w:shd w:val="clear" w:color="auto" w:fill="auto"/>
            <w:noWrap/>
            <w:vAlign w:val="center"/>
          </w:tcPr>
          <w:p w14:paraId="236B76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5A3E01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332268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4A7C46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FF359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35F2F7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5E1970CA">
            <w:pPr>
              <w:widowControl/>
              <w:jc w:val="left"/>
              <w:rPr>
                <w:rFonts w:hint="eastAsia"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493E5A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614A50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1C89DD50">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5.80 </w:t>
            </w:r>
          </w:p>
        </w:tc>
        <w:tc>
          <w:tcPr>
            <w:tcW w:w="1217" w:type="dxa"/>
            <w:tcBorders>
              <w:top w:val="nil"/>
              <w:left w:val="nil"/>
              <w:bottom w:val="single" w:color="auto" w:sz="4" w:space="0"/>
              <w:right w:val="single" w:color="auto" w:sz="4" w:space="0"/>
            </w:tcBorders>
            <w:shd w:val="clear" w:color="auto" w:fill="auto"/>
            <w:noWrap/>
            <w:vAlign w:val="center"/>
          </w:tcPr>
          <w:p w14:paraId="5A52C3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19C40C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7020C1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9D3C9B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9A646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798BCB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14568FA8">
            <w:pPr>
              <w:widowControl/>
              <w:jc w:val="left"/>
              <w:rPr>
                <w:rFonts w:hint="eastAsia"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53E20A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36D71B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5F044891">
            <w:pPr>
              <w:widowControl/>
              <w:jc w:val="left"/>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678D52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7E094C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66914E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6C348F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64A27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341803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6A9F2842">
            <w:pPr>
              <w:widowControl/>
              <w:jc w:val="left"/>
              <w:rPr>
                <w:rFonts w:hint="eastAsia"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 xml:space="preserve">22.15 </w:t>
            </w:r>
          </w:p>
        </w:tc>
        <w:tc>
          <w:tcPr>
            <w:tcW w:w="1116" w:type="dxa"/>
            <w:tcBorders>
              <w:top w:val="nil"/>
              <w:left w:val="nil"/>
              <w:bottom w:val="single" w:color="auto" w:sz="4" w:space="0"/>
              <w:right w:val="single" w:color="auto" w:sz="4" w:space="0"/>
            </w:tcBorders>
            <w:shd w:val="clear" w:color="auto" w:fill="auto"/>
            <w:noWrap/>
            <w:vAlign w:val="center"/>
          </w:tcPr>
          <w:p w14:paraId="01F7F2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0FA51F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4BD110CB">
            <w:pPr>
              <w:widowControl/>
              <w:jc w:val="left"/>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4DFDA4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402128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2F95FD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08ADFF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74808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4701DA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75D3C1A9">
            <w:pPr>
              <w:widowControl/>
              <w:jc w:val="left"/>
              <w:rPr>
                <w:rFonts w:hint="eastAsia"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 xml:space="preserve">17.35 </w:t>
            </w:r>
          </w:p>
        </w:tc>
        <w:tc>
          <w:tcPr>
            <w:tcW w:w="1116" w:type="dxa"/>
            <w:tcBorders>
              <w:top w:val="nil"/>
              <w:left w:val="nil"/>
              <w:bottom w:val="single" w:color="auto" w:sz="4" w:space="0"/>
              <w:right w:val="single" w:color="auto" w:sz="4" w:space="0"/>
            </w:tcBorders>
            <w:shd w:val="clear" w:color="auto" w:fill="auto"/>
            <w:noWrap/>
            <w:vAlign w:val="center"/>
          </w:tcPr>
          <w:p w14:paraId="00C102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35B06B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382869EF">
            <w:pPr>
              <w:widowControl/>
              <w:jc w:val="left"/>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611233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573C21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79A5B3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A8CDB4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0128A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096CCA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622DA776">
            <w:pPr>
              <w:widowControl/>
              <w:jc w:val="left"/>
              <w:rPr>
                <w:rFonts w:hint="eastAsia"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 xml:space="preserve">0.20 </w:t>
            </w:r>
          </w:p>
        </w:tc>
        <w:tc>
          <w:tcPr>
            <w:tcW w:w="1116" w:type="dxa"/>
            <w:tcBorders>
              <w:top w:val="nil"/>
              <w:left w:val="nil"/>
              <w:bottom w:val="single" w:color="auto" w:sz="4" w:space="0"/>
              <w:right w:val="single" w:color="auto" w:sz="4" w:space="0"/>
            </w:tcBorders>
            <w:shd w:val="clear" w:color="auto" w:fill="auto"/>
            <w:noWrap/>
            <w:vAlign w:val="center"/>
          </w:tcPr>
          <w:p w14:paraId="0AF244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010CFF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183FA0D0">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4.43 </w:t>
            </w:r>
          </w:p>
        </w:tc>
        <w:tc>
          <w:tcPr>
            <w:tcW w:w="1217" w:type="dxa"/>
            <w:tcBorders>
              <w:top w:val="nil"/>
              <w:left w:val="nil"/>
              <w:bottom w:val="single" w:color="auto" w:sz="4" w:space="0"/>
              <w:right w:val="single" w:color="auto" w:sz="4" w:space="0"/>
            </w:tcBorders>
            <w:shd w:val="clear" w:color="auto" w:fill="auto"/>
            <w:noWrap/>
            <w:vAlign w:val="center"/>
          </w:tcPr>
          <w:p w14:paraId="7F7404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2059F2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736FB1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8E72C9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77DC1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3207C2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78A04A6B">
            <w:pPr>
              <w:widowControl/>
              <w:jc w:val="left"/>
              <w:rPr>
                <w:rFonts w:hint="eastAsia"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35C21D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4D6940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114F54F4">
            <w:pPr>
              <w:widowControl/>
              <w:jc w:val="left"/>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4188F3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077721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75830B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3B301E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7E09C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41683A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090B9798">
            <w:pPr>
              <w:widowControl/>
              <w:jc w:val="left"/>
              <w:rPr>
                <w:rFonts w:hint="eastAsia"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620DCC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68F8D1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521E62FF">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23.38 </w:t>
            </w:r>
          </w:p>
        </w:tc>
        <w:tc>
          <w:tcPr>
            <w:tcW w:w="1217" w:type="dxa"/>
            <w:tcBorders>
              <w:top w:val="nil"/>
              <w:left w:val="nil"/>
              <w:bottom w:val="single" w:color="auto" w:sz="4" w:space="0"/>
              <w:right w:val="single" w:color="auto" w:sz="4" w:space="0"/>
            </w:tcBorders>
            <w:shd w:val="clear" w:color="auto" w:fill="auto"/>
            <w:noWrap/>
            <w:vAlign w:val="center"/>
          </w:tcPr>
          <w:p w14:paraId="54F540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2C3CA5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01350A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502EA9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80D38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38CC17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153DB587">
            <w:pPr>
              <w:widowControl/>
              <w:jc w:val="left"/>
              <w:rPr>
                <w:rFonts w:hint="eastAsia"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7CA339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3A85F1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5347F9CE">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5.62 </w:t>
            </w:r>
          </w:p>
        </w:tc>
        <w:tc>
          <w:tcPr>
            <w:tcW w:w="1217" w:type="dxa"/>
            <w:tcBorders>
              <w:top w:val="nil"/>
              <w:left w:val="nil"/>
              <w:bottom w:val="single" w:color="auto" w:sz="4" w:space="0"/>
              <w:right w:val="single" w:color="auto" w:sz="4" w:space="0"/>
            </w:tcBorders>
            <w:shd w:val="clear" w:color="auto" w:fill="auto"/>
            <w:noWrap/>
            <w:vAlign w:val="center"/>
          </w:tcPr>
          <w:p w14:paraId="772020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1B629C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386DE8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47404A42">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790B0746">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B64AE">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0361BF25">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25E0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4B177F16">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1D297B30">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CBD4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252B0B6C">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5650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21A2922C">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686B35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FEA75A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FDBAD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6F1657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0EF45B79">
            <w:pPr>
              <w:widowControl/>
              <w:jc w:val="left"/>
              <w:rPr>
                <w:rFonts w:hint="eastAsia"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4D91F4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0B9AF1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1F5968FF">
            <w:pPr>
              <w:widowControl/>
              <w:jc w:val="left"/>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7E0CF0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29FEB6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401B95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28CE04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B3B7F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708FC1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63EFEEE9">
            <w:pPr>
              <w:widowControl/>
              <w:jc w:val="left"/>
              <w:rPr>
                <w:rFonts w:hint="eastAsia"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3A4794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4949FD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715E86BA">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52.97 </w:t>
            </w:r>
          </w:p>
        </w:tc>
        <w:tc>
          <w:tcPr>
            <w:tcW w:w="1217" w:type="dxa"/>
            <w:tcBorders>
              <w:top w:val="nil"/>
              <w:left w:val="nil"/>
              <w:bottom w:val="single" w:color="auto" w:sz="4" w:space="0"/>
              <w:right w:val="single" w:color="auto" w:sz="4" w:space="0"/>
            </w:tcBorders>
            <w:shd w:val="clear" w:color="auto" w:fill="auto"/>
            <w:noWrap/>
            <w:vAlign w:val="center"/>
          </w:tcPr>
          <w:p w14:paraId="239B84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5AD33A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7CE156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89C900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DBD38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50F07D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1FE95B20">
            <w:pPr>
              <w:widowControl/>
              <w:jc w:val="left"/>
              <w:rPr>
                <w:rFonts w:hint="eastAsia"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 xml:space="preserve">4.26 </w:t>
            </w:r>
          </w:p>
        </w:tc>
        <w:tc>
          <w:tcPr>
            <w:tcW w:w="1116" w:type="dxa"/>
            <w:tcBorders>
              <w:top w:val="nil"/>
              <w:left w:val="nil"/>
              <w:bottom w:val="single" w:color="auto" w:sz="4" w:space="0"/>
              <w:right w:val="single" w:color="auto" w:sz="4" w:space="0"/>
            </w:tcBorders>
            <w:shd w:val="clear" w:color="auto" w:fill="auto"/>
            <w:noWrap/>
            <w:vAlign w:val="center"/>
          </w:tcPr>
          <w:p w14:paraId="619363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532FD5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067C84F3">
            <w:pPr>
              <w:widowControl/>
              <w:jc w:val="left"/>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31F523E4">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4248C442">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7F1F30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DB3DC2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B1DA2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18E66A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029174D5">
            <w:pPr>
              <w:widowControl/>
              <w:jc w:val="left"/>
              <w:rPr>
                <w:rFonts w:hint="eastAsia"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7022B8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6C9054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4ECBA342">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24.45 </w:t>
            </w:r>
          </w:p>
        </w:tc>
        <w:tc>
          <w:tcPr>
            <w:tcW w:w="1217" w:type="dxa"/>
            <w:tcBorders>
              <w:top w:val="nil"/>
              <w:left w:val="nil"/>
              <w:bottom w:val="single" w:color="auto" w:sz="4" w:space="0"/>
              <w:right w:val="single" w:color="auto" w:sz="4" w:space="0"/>
            </w:tcBorders>
            <w:shd w:val="clear" w:color="auto" w:fill="auto"/>
            <w:noWrap/>
            <w:vAlign w:val="center"/>
          </w:tcPr>
          <w:p w14:paraId="46088DEB">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5DB579A2">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7EAB14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05012BB">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8EF9713">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25295C3E">
            <w:pPr>
              <w:widowControl/>
              <w:jc w:val="left"/>
              <w:rPr>
                <w:rFonts w:hint="eastAsia"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 xml:space="preserve">757.67 </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4E238EF0">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4011A6E5">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156.07</w:t>
            </w:r>
          </w:p>
        </w:tc>
      </w:tr>
    </w:tbl>
    <w:p w14:paraId="5F1E4D34">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68A748B4">
      <w:pPr>
        <w:widowControl/>
        <w:spacing w:line="400" w:lineRule="exact"/>
        <w:jc w:val="center"/>
        <w:textAlignment w:val="center"/>
        <w:rPr>
          <w:rFonts w:ascii="Times New Roman" w:hAnsi="Times New Roman" w:eastAsia="仿宋_GB2312" w:cs="Times New Roman"/>
          <w:color w:val="000000"/>
          <w:kern w:val="0"/>
          <w:sz w:val="32"/>
          <w:szCs w:val="32"/>
        </w:rPr>
      </w:pPr>
    </w:p>
    <w:p w14:paraId="66090B3D">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4E4C94B2">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7D35B347">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仿宋_GB2312" w:eastAsia="仿宋_GB2312" w:cs="仿宋_GB2312"/>
          <w:color w:val="000000"/>
          <w:kern w:val="0"/>
          <w:szCs w:val="21"/>
        </w:rPr>
        <w:t>蓝山县人民代表大会常务委员会办公室</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6A046823">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85AA5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Style w:val="17"/>
                <w:rFonts w:hint="default" w:ascii="Times New Roman" w:hAnsi="Times New Roman" w:eastAsia="仿宋_GB2312" w:cs="Times New Roman"/>
                <w:b/>
                <w:bCs/>
              </w:rPr>
              <w:t xml:space="preserve">   </w:t>
            </w:r>
            <w:r>
              <w:rPr>
                <w:rStyle w:val="18"/>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02C05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65FA0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CF8D4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612FA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11D862AC">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D5280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EBF9E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DC8F0">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ACD18">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5B636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3C7CC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BA852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B78B2">
            <w:pPr>
              <w:widowControl/>
              <w:jc w:val="center"/>
              <w:rPr>
                <w:rFonts w:ascii="Times New Roman" w:hAnsi="Times New Roman" w:eastAsia="仿宋_GB2312" w:cs="Times New Roman"/>
                <w:color w:val="000000"/>
                <w:sz w:val="24"/>
                <w:szCs w:val="24"/>
              </w:rPr>
            </w:pPr>
          </w:p>
        </w:tc>
      </w:tr>
      <w:tr w14:paraId="483998D3">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FBCF8">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3E884">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0DC75">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ECE59">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1A11E">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A5043">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34A0A">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633E5">
            <w:pPr>
              <w:jc w:val="center"/>
              <w:rPr>
                <w:rFonts w:ascii="Times New Roman" w:hAnsi="Times New Roman" w:eastAsia="仿宋_GB2312" w:cs="Times New Roman"/>
                <w:color w:val="000000"/>
                <w:sz w:val="24"/>
                <w:szCs w:val="24"/>
              </w:rPr>
            </w:pPr>
          </w:p>
        </w:tc>
      </w:tr>
      <w:tr w14:paraId="359BFD2F">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CFDA3">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48B25">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DC8FE">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B7FF7">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622E4">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A9AD0">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FCF56">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91C3F">
            <w:pPr>
              <w:jc w:val="center"/>
              <w:rPr>
                <w:rFonts w:ascii="Times New Roman" w:hAnsi="Times New Roman" w:eastAsia="仿宋_GB2312" w:cs="Times New Roman"/>
                <w:color w:val="000000"/>
                <w:sz w:val="24"/>
                <w:szCs w:val="24"/>
              </w:rPr>
            </w:pPr>
          </w:p>
        </w:tc>
      </w:tr>
      <w:tr w14:paraId="28662556">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9A21F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227B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5916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700E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993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09A3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DD34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3192822D">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554C0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F8941">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无</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225D5">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无</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B64B2">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无</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634F4">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无</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39B24">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无</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02B6C">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无</w:t>
            </w:r>
          </w:p>
        </w:tc>
      </w:tr>
      <w:tr w14:paraId="24842D4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93057">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0948">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A4022">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173F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D8965">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0804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AE53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3A7C9">
            <w:pPr>
              <w:rPr>
                <w:rFonts w:ascii="Times New Roman" w:hAnsi="Times New Roman" w:eastAsia="仿宋_GB2312" w:cs="Times New Roman"/>
                <w:color w:val="000000"/>
                <w:sz w:val="24"/>
                <w:szCs w:val="24"/>
              </w:rPr>
            </w:pPr>
          </w:p>
        </w:tc>
      </w:tr>
      <w:tr w14:paraId="70B7E0DB">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BFF40">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7FE9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C4EAF">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7933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1CAA4">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DFA8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3213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EBD68">
            <w:pPr>
              <w:rPr>
                <w:rFonts w:ascii="Times New Roman" w:hAnsi="Times New Roman" w:eastAsia="仿宋_GB2312" w:cs="Times New Roman"/>
                <w:color w:val="000000"/>
                <w:sz w:val="24"/>
                <w:szCs w:val="24"/>
              </w:rPr>
            </w:pPr>
          </w:p>
        </w:tc>
      </w:tr>
      <w:tr w14:paraId="2BD84744">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3A29B">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031C0">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24FA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C9B6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13A9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D330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CD15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09150">
            <w:pPr>
              <w:rPr>
                <w:rFonts w:ascii="Times New Roman" w:hAnsi="Times New Roman" w:eastAsia="仿宋_GB2312" w:cs="Times New Roman"/>
                <w:color w:val="000000"/>
                <w:sz w:val="24"/>
                <w:szCs w:val="24"/>
              </w:rPr>
            </w:pPr>
          </w:p>
        </w:tc>
      </w:tr>
      <w:tr w14:paraId="2270539A">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23572">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C54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314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3A04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1926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2F55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F009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B4313">
            <w:pPr>
              <w:rPr>
                <w:rFonts w:ascii="Times New Roman" w:hAnsi="Times New Roman" w:eastAsia="仿宋_GB2312" w:cs="Times New Roman"/>
                <w:color w:val="000000"/>
                <w:sz w:val="24"/>
                <w:szCs w:val="24"/>
              </w:rPr>
            </w:pPr>
          </w:p>
        </w:tc>
      </w:tr>
      <w:tr w14:paraId="07883C3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3B440">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D1C2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AE6BE">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4722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131B6">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C45E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FACA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B1352">
            <w:pPr>
              <w:rPr>
                <w:rFonts w:ascii="Times New Roman" w:hAnsi="Times New Roman" w:eastAsia="仿宋_GB2312" w:cs="Times New Roman"/>
                <w:color w:val="000000"/>
                <w:sz w:val="24"/>
                <w:szCs w:val="24"/>
              </w:rPr>
            </w:pPr>
          </w:p>
        </w:tc>
      </w:tr>
      <w:tr w14:paraId="3B4A2973">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B6467">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2307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BA1C4">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33C7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2108A">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EC83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037F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1D8D3">
            <w:pPr>
              <w:rPr>
                <w:rFonts w:ascii="Times New Roman" w:hAnsi="Times New Roman" w:eastAsia="仿宋_GB2312" w:cs="Times New Roman"/>
                <w:color w:val="000000"/>
                <w:sz w:val="24"/>
                <w:szCs w:val="24"/>
              </w:rPr>
            </w:pPr>
          </w:p>
        </w:tc>
      </w:tr>
    </w:tbl>
    <w:p w14:paraId="3B553E23">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008F5084">
      <w:pPr>
        <w:widowControl/>
        <w:jc w:val="left"/>
        <w:textAlignment w:val="center"/>
        <w:rPr>
          <w:rFonts w:ascii="Times New Roman" w:hAnsi="Times New Roman" w:eastAsia="仿宋_GB2312" w:cs="Times New Roman"/>
          <w:color w:val="000000"/>
          <w:kern w:val="0"/>
          <w:sz w:val="24"/>
          <w:szCs w:val="24"/>
        </w:rPr>
      </w:pPr>
    </w:p>
    <w:p w14:paraId="2B9C7786">
      <w:pPr>
        <w:widowControl/>
        <w:jc w:val="left"/>
        <w:textAlignment w:val="center"/>
        <w:rPr>
          <w:rFonts w:ascii="Times New Roman" w:hAnsi="Times New Roman" w:eastAsia="方正小标宋_GBK" w:cs="Times New Roman"/>
          <w:color w:val="000000"/>
          <w:kern w:val="0"/>
          <w:sz w:val="36"/>
          <w:szCs w:val="36"/>
        </w:rPr>
      </w:pPr>
      <w:r>
        <w:rPr>
          <w:rFonts w:ascii="Times New Roman" w:hAnsi="Times New Roman" w:eastAsia="仿宋_GB2312" w:cs="Times New Roman"/>
          <w:b/>
          <w:bCs/>
          <w:kern w:val="0"/>
          <w:sz w:val="24"/>
          <w:szCs w:val="24"/>
        </w:rPr>
        <w:t>说明：我单位没有政府性基金收入，也没有使用政府性基金安排的支出，故本表无数据。</w:t>
      </w:r>
      <w:bookmarkStart w:id="3" w:name="_GoBack"/>
      <w:bookmarkEnd w:id="3"/>
    </w:p>
    <w:p w14:paraId="52A86530">
      <w:pPr>
        <w:widowControl/>
        <w:spacing w:line="400" w:lineRule="exact"/>
        <w:textAlignment w:val="center"/>
        <w:rPr>
          <w:rFonts w:ascii="Times New Roman" w:hAnsi="Times New Roman" w:eastAsia="黑体" w:cs="Times New Roman"/>
          <w:color w:val="000000"/>
          <w:kern w:val="0"/>
          <w:sz w:val="36"/>
          <w:szCs w:val="36"/>
        </w:rPr>
      </w:pPr>
    </w:p>
    <w:p w14:paraId="4505394F">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142BA9A4">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w:t>
      </w:r>
      <w:r>
        <w:rPr>
          <w:rFonts w:hint="eastAsia" w:ascii="Times New Roman" w:hAnsi="Times New Roman" w:eastAsia="仿宋_GB2312" w:cs="Times New Roman"/>
          <w:color w:val="000000"/>
          <w:kern w:val="0"/>
          <w:sz w:val="20"/>
          <w:szCs w:val="20"/>
        </w:rPr>
        <w:t xml:space="preserve">         </w:t>
      </w:r>
      <w:r>
        <w:rPr>
          <w:rFonts w:ascii="Times New Roman" w:hAnsi="Times New Roman" w:eastAsia="仿宋_GB2312" w:cs="Times New Roman"/>
          <w:color w:val="000000"/>
          <w:kern w:val="0"/>
          <w:sz w:val="20"/>
          <w:szCs w:val="20"/>
        </w:rPr>
        <w:t xml:space="preserve">   公开08表</w:t>
      </w:r>
    </w:p>
    <w:p w14:paraId="177243E7">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仿宋_GB2312" w:eastAsia="仿宋_GB2312" w:cs="仿宋_GB2312"/>
          <w:color w:val="000000"/>
          <w:kern w:val="0"/>
          <w:szCs w:val="21"/>
        </w:rPr>
        <w:t>蓝山县人民代表大会常务委员会办公室</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14F75D49">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C8A8C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19"/>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DFE15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30155005">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919E3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B4753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FCBC9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3E3BA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26E58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6DD63098">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8C6A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2AD84">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BCC40">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BDF75">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93A75">
            <w:pPr>
              <w:jc w:val="center"/>
              <w:rPr>
                <w:rFonts w:ascii="Times New Roman" w:hAnsi="Times New Roman" w:eastAsia="仿宋_GB2312" w:cs="Times New Roman"/>
                <w:color w:val="000000"/>
                <w:sz w:val="24"/>
                <w:szCs w:val="24"/>
              </w:rPr>
            </w:pPr>
          </w:p>
        </w:tc>
      </w:tr>
      <w:tr w14:paraId="48A20AF3">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EA30E">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1220A">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83A08">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3399F">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F2E5A">
            <w:pPr>
              <w:jc w:val="center"/>
              <w:rPr>
                <w:rFonts w:ascii="Times New Roman" w:hAnsi="Times New Roman" w:eastAsia="仿宋_GB2312" w:cs="Times New Roman"/>
                <w:color w:val="000000"/>
                <w:sz w:val="24"/>
                <w:szCs w:val="24"/>
              </w:rPr>
            </w:pPr>
          </w:p>
        </w:tc>
      </w:tr>
      <w:tr w14:paraId="4AB45BE9">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CA234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B7ED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0891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C4B7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691A1F08">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939F8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17512">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无</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D5B79">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无</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DC55C">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无</w:t>
            </w:r>
          </w:p>
        </w:tc>
      </w:tr>
      <w:tr w14:paraId="6FE0546E">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02E44">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7CA1B">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3A72B">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AA8F4">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B851E">
            <w:pPr>
              <w:rPr>
                <w:rFonts w:ascii="Times New Roman" w:hAnsi="Times New Roman" w:eastAsia="仿宋_GB2312" w:cs="Times New Roman"/>
                <w:color w:val="000000"/>
                <w:sz w:val="24"/>
                <w:szCs w:val="24"/>
              </w:rPr>
            </w:pPr>
          </w:p>
        </w:tc>
      </w:tr>
      <w:tr w14:paraId="4F1A966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E27F4">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6D718">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0C388">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5EB33">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5FACD">
            <w:pPr>
              <w:rPr>
                <w:rFonts w:ascii="Times New Roman" w:hAnsi="Times New Roman" w:eastAsia="仿宋_GB2312" w:cs="Times New Roman"/>
                <w:color w:val="000000"/>
                <w:sz w:val="24"/>
                <w:szCs w:val="24"/>
              </w:rPr>
            </w:pPr>
          </w:p>
        </w:tc>
      </w:tr>
      <w:tr w14:paraId="71A9BA2C">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6D8A1">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FC8C8">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D6BE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AE30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3ED8D">
            <w:pPr>
              <w:rPr>
                <w:rFonts w:ascii="Times New Roman" w:hAnsi="Times New Roman" w:eastAsia="宋体" w:cs="Times New Roman"/>
                <w:color w:val="000000"/>
                <w:sz w:val="24"/>
                <w:szCs w:val="24"/>
              </w:rPr>
            </w:pPr>
          </w:p>
        </w:tc>
      </w:tr>
      <w:tr w14:paraId="33041EDF">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B3D9E">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D26AF">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6389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2B87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A79A4">
            <w:pPr>
              <w:rPr>
                <w:rFonts w:ascii="Times New Roman" w:hAnsi="Times New Roman" w:eastAsia="宋体" w:cs="Times New Roman"/>
                <w:color w:val="000000"/>
                <w:sz w:val="24"/>
                <w:szCs w:val="24"/>
              </w:rPr>
            </w:pPr>
          </w:p>
        </w:tc>
      </w:tr>
      <w:tr w14:paraId="14A2313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B98DF">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B8F56">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C55D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1E7D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C1D6C">
            <w:pPr>
              <w:rPr>
                <w:rFonts w:ascii="Times New Roman" w:hAnsi="Times New Roman" w:eastAsia="宋体" w:cs="Times New Roman"/>
                <w:color w:val="000000"/>
                <w:sz w:val="24"/>
                <w:szCs w:val="24"/>
              </w:rPr>
            </w:pPr>
          </w:p>
        </w:tc>
      </w:tr>
      <w:tr w14:paraId="0AA8B0F5">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2A993">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7AB55">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8399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EA8D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CE501">
            <w:pPr>
              <w:rPr>
                <w:rFonts w:ascii="Times New Roman" w:hAnsi="Times New Roman" w:eastAsia="宋体" w:cs="Times New Roman"/>
                <w:color w:val="000000"/>
                <w:sz w:val="24"/>
                <w:szCs w:val="24"/>
              </w:rPr>
            </w:pPr>
          </w:p>
        </w:tc>
      </w:tr>
    </w:tbl>
    <w:p w14:paraId="70718155">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72A7E966">
      <w:pPr>
        <w:widowControl/>
        <w:jc w:val="left"/>
        <w:textAlignment w:val="center"/>
        <w:rPr>
          <w:rFonts w:ascii="Times New Roman" w:hAnsi="Times New Roman" w:eastAsia="宋体" w:cs="Times New Roman"/>
          <w:color w:val="000000"/>
          <w:kern w:val="0"/>
          <w:sz w:val="24"/>
          <w:szCs w:val="24"/>
        </w:rPr>
      </w:pPr>
    </w:p>
    <w:p w14:paraId="15F78B88">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w:t>
      </w:r>
    </w:p>
    <w:p w14:paraId="2A693917">
      <w:pPr>
        <w:widowControl/>
        <w:jc w:val="center"/>
        <w:rPr>
          <w:rFonts w:ascii="Times New Roman" w:hAnsi="Times New Roman" w:eastAsia="方正小标宋_GBK" w:cs="Times New Roman"/>
          <w:color w:val="000000"/>
          <w:kern w:val="0"/>
          <w:sz w:val="36"/>
          <w:szCs w:val="36"/>
        </w:rPr>
      </w:pPr>
    </w:p>
    <w:p w14:paraId="78B8410B">
      <w:pPr>
        <w:pStyle w:val="7"/>
        <w:spacing w:line="400" w:lineRule="exact"/>
        <w:rPr>
          <w:rFonts w:ascii="Times New Roman" w:hAnsi="Times New Roman" w:eastAsia="华文中宋" w:cs="Times New Roman"/>
          <w:color w:val="000000"/>
          <w:kern w:val="0"/>
          <w:sz w:val="32"/>
          <w:szCs w:val="32"/>
        </w:rPr>
      </w:pPr>
    </w:p>
    <w:p w14:paraId="6DD226EA">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4156585E">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41782232">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仿宋_GB2312" w:eastAsia="仿宋_GB2312" w:cs="仿宋_GB2312"/>
          <w:color w:val="000000"/>
          <w:kern w:val="0"/>
          <w:szCs w:val="21"/>
        </w:rPr>
        <w:t>蓝山县人民代表大会常务委员会办公室</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4E35CB9D">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7A77B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5151FA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57822651">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1940E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8B2D8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9A188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DDF25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690C6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5FC56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D3EB6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03FAB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77A27B61">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AE2EC">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41DE7">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B8CB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3FD0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36B2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496BA">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383B2">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22488">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5DF8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9C5D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CB63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1215A">
            <w:pPr>
              <w:jc w:val="center"/>
              <w:rPr>
                <w:rFonts w:ascii="Times New Roman" w:hAnsi="Times New Roman" w:eastAsia="仿宋_GB2312" w:cs="Times New Roman"/>
                <w:color w:val="000000"/>
                <w:sz w:val="22"/>
              </w:rPr>
            </w:pPr>
          </w:p>
        </w:tc>
      </w:tr>
      <w:tr w14:paraId="62ED8343">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46D2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AC03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FF68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DB4E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C10C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70E4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9C2D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4E12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8A2C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A736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39B5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C36E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4D36A9A3">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97E1E">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12</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9C8CF">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62FF7">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8A928">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7E7E2">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4C56D">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12</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EC835">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7.14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30905">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FE8F6">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A9119">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C067B">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3FA3E">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7.14</w:t>
            </w:r>
          </w:p>
        </w:tc>
      </w:tr>
    </w:tbl>
    <w:p w14:paraId="5C6D5D90">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299CFAE8">
      <w:pPr>
        <w:autoSpaceDE w:val="0"/>
        <w:autoSpaceDN w:val="0"/>
        <w:adjustRightInd w:val="0"/>
        <w:ind w:left="315" w:leftChars="150"/>
        <w:jc w:val="left"/>
        <w:rPr>
          <w:rFonts w:ascii="Times New Roman" w:hAnsi="Times New Roman" w:eastAsia="宋体" w:cs="Times New Roman"/>
          <w:kern w:val="0"/>
          <w:sz w:val="24"/>
          <w:szCs w:val="24"/>
        </w:rPr>
      </w:pPr>
    </w:p>
    <w:p w14:paraId="44D2C405">
      <w:pPr>
        <w:autoSpaceDE w:val="0"/>
        <w:autoSpaceDN w:val="0"/>
        <w:adjustRightInd w:val="0"/>
        <w:ind w:left="315" w:leftChars="150"/>
        <w:jc w:val="left"/>
        <w:rPr>
          <w:rFonts w:ascii="Times New Roman" w:hAnsi="Times New Roman" w:eastAsia="宋体" w:cs="Times New Roman"/>
          <w:kern w:val="0"/>
          <w:sz w:val="24"/>
          <w:szCs w:val="24"/>
        </w:rPr>
      </w:pPr>
    </w:p>
    <w:p w14:paraId="76693870">
      <w:pPr>
        <w:autoSpaceDE w:val="0"/>
        <w:autoSpaceDN w:val="0"/>
        <w:adjustRightInd w:val="0"/>
        <w:ind w:left="315" w:leftChars="150"/>
        <w:jc w:val="left"/>
        <w:rPr>
          <w:rFonts w:ascii="Times New Roman" w:hAnsi="Times New Roman" w:eastAsia="宋体" w:cs="Times New Roman"/>
          <w:kern w:val="0"/>
          <w:sz w:val="24"/>
          <w:szCs w:val="24"/>
        </w:rPr>
      </w:pPr>
    </w:p>
    <w:p w14:paraId="6CAF86CC">
      <w:pPr>
        <w:autoSpaceDE w:val="0"/>
        <w:autoSpaceDN w:val="0"/>
        <w:adjustRightInd w:val="0"/>
        <w:ind w:left="315" w:leftChars="150"/>
        <w:jc w:val="left"/>
        <w:rPr>
          <w:rFonts w:ascii="Times New Roman" w:hAnsi="Times New Roman" w:eastAsia="宋体" w:cs="Times New Roman"/>
          <w:kern w:val="0"/>
          <w:sz w:val="24"/>
          <w:szCs w:val="24"/>
        </w:rPr>
      </w:pPr>
    </w:p>
    <w:p w14:paraId="7A3D2A46">
      <w:pPr>
        <w:autoSpaceDE w:val="0"/>
        <w:autoSpaceDN w:val="0"/>
        <w:adjustRightInd w:val="0"/>
        <w:ind w:left="315" w:leftChars="150"/>
        <w:jc w:val="left"/>
        <w:rPr>
          <w:rFonts w:ascii="Times New Roman" w:hAnsi="Times New Roman" w:eastAsia="宋体" w:cs="Times New Roman"/>
          <w:kern w:val="0"/>
          <w:sz w:val="24"/>
          <w:szCs w:val="24"/>
        </w:rPr>
      </w:pPr>
    </w:p>
    <w:p w14:paraId="2424CEEB">
      <w:pPr>
        <w:widowControl/>
        <w:rPr>
          <w:rFonts w:ascii="Times New Roman" w:hAnsi="Times New Roman" w:cs="Times New Roman"/>
          <w:sz w:val="72"/>
          <w:szCs w:val="72"/>
        </w:rPr>
        <w:sectPr>
          <w:pgSz w:w="16838" w:h="11906" w:orient="landscape"/>
          <w:pgMar w:top="1134" w:right="1417" w:bottom="1134" w:left="1417" w:header="851" w:footer="992" w:gutter="0"/>
          <w:pgBorders>
            <w:top w:val="none" w:sz="0" w:space="0"/>
            <w:left w:val="none" w:sz="0" w:space="0"/>
            <w:bottom w:val="none" w:sz="0" w:space="0"/>
            <w:right w:val="none" w:sz="0" w:space="0"/>
          </w:pgBorders>
          <w:cols w:space="425" w:num="1"/>
          <w:docGrid w:type="lines" w:linePitch="312" w:charSpace="0"/>
        </w:sectPr>
      </w:pPr>
    </w:p>
    <w:p w14:paraId="3D488897">
      <w:pPr>
        <w:pStyle w:val="14"/>
        <w:pageBreakBefore/>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6A16F72F">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w:t>
      </w:r>
      <w:r>
        <w:rPr>
          <w:rFonts w:hint="eastAsia" w:ascii="Times New Roman" w:hAnsi="Times New Roman" w:eastAsia="方正小标宋_GBK" w:cs="Times New Roman"/>
          <w:sz w:val="52"/>
          <w:szCs w:val="52"/>
          <w:lang w:val="en-US" w:eastAsia="zh-CN"/>
        </w:rPr>
        <w:t>5</w:t>
      </w:r>
      <w:r>
        <w:rPr>
          <w:rFonts w:ascii="Times New Roman" w:hAnsi="Times New Roman" w:eastAsia="方正小标宋_GBK" w:cs="Times New Roman"/>
          <w:sz w:val="52"/>
          <w:szCs w:val="52"/>
        </w:rPr>
        <w:t>年度部门决算情况说明</w:t>
      </w:r>
    </w:p>
    <w:p w14:paraId="59C2FE02">
      <w:pPr>
        <w:pStyle w:val="14"/>
        <w:spacing w:line="360" w:lineRule="auto"/>
        <w:jc w:val="center"/>
        <w:rPr>
          <w:rFonts w:ascii="Times New Roman" w:hAnsi="Times New Roman" w:eastAsia="方正小标宋_GBK" w:cs="Times New Roman"/>
          <w:sz w:val="52"/>
          <w:szCs w:val="52"/>
        </w:rPr>
      </w:pPr>
    </w:p>
    <w:p w14:paraId="50581597">
      <w:pPr>
        <w:pStyle w:val="14"/>
        <w:spacing w:line="360" w:lineRule="auto"/>
        <w:ind w:firstLine="640" w:firstLineChars="200"/>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2C9A0B8E">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年度收、支总计</w:t>
      </w:r>
      <w:r>
        <w:rPr>
          <w:rFonts w:hint="eastAsia" w:ascii="Times New Roman" w:hAnsi="Times New Roman" w:eastAsia="仿宋_GB2312" w:cs="Times New Roman"/>
          <w:sz w:val="32"/>
          <w:szCs w:val="32"/>
        </w:rPr>
        <w:t>1182.67</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88.87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eastAsia="zh-CN"/>
        </w:rPr>
        <w:t>8</w:t>
      </w:r>
      <w:r>
        <w:rPr>
          <w:rFonts w:hint="eastAsia"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主要是因为工资及社保缴费增加</w:t>
      </w:r>
      <w:r>
        <w:rPr>
          <w:rFonts w:hint="eastAsia" w:ascii="Times New Roman" w:hAnsi="Times New Roman" w:eastAsia="仿宋_GB2312" w:cs="Times New Roman"/>
          <w:sz w:val="32"/>
          <w:szCs w:val="32"/>
        </w:rPr>
        <w:t>。</w:t>
      </w:r>
    </w:p>
    <w:p w14:paraId="771D2FDB">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05E35C54">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年度收入合计</w:t>
      </w:r>
      <w:r>
        <w:rPr>
          <w:rFonts w:hint="eastAsia" w:ascii="Times New Roman" w:hAnsi="Times New Roman" w:eastAsia="仿宋_GB2312" w:cs="Times New Roman"/>
          <w:sz w:val="32"/>
          <w:szCs w:val="32"/>
        </w:rPr>
        <w:t>1182.67</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1182.67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w:t>
      </w:r>
    </w:p>
    <w:p w14:paraId="47EAC55D">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226C8ED3">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年度支出合计</w:t>
      </w:r>
      <w:r>
        <w:rPr>
          <w:rFonts w:hint="eastAsia" w:ascii="Times New Roman" w:hAnsi="Times New Roman" w:eastAsia="仿宋_GB2312" w:cs="Times New Roman"/>
          <w:sz w:val="32"/>
          <w:szCs w:val="32"/>
        </w:rPr>
        <w:t>1182.67</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913.74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7</w:t>
      </w:r>
      <w:r>
        <w:rPr>
          <w:rFonts w:hint="eastAsia" w:ascii="Times New Roman" w:hAnsi="Times New Roman" w:eastAsia="仿宋_GB2312" w:cs="Times New Roman"/>
          <w:sz w:val="32"/>
          <w:szCs w:val="32"/>
          <w:lang w:val="en-US" w:eastAsia="zh-CN"/>
        </w:rPr>
        <w:t>7.26</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268.94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2.74</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w:t>
      </w:r>
    </w:p>
    <w:p w14:paraId="28D8E679">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35A47F2E">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年度财政拨款收、支总计</w:t>
      </w:r>
      <w:r>
        <w:rPr>
          <w:rFonts w:hint="eastAsia" w:ascii="Times New Roman" w:hAnsi="Times New Roman" w:eastAsia="仿宋_GB2312" w:cs="Times New Roman"/>
          <w:sz w:val="32"/>
          <w:szCs w:val="32"/>
        </w:rPr>
        <w:t>1182.67</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88.87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eastAsia="zh-CN"/>
        </w:rPr>
        <w:t>8</w:t>
      </w:r>
      <w:r>
        <w:rPr>
          <w:rFonts w:hint="eastAsia"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主要是因为工资及社保缴费增加</w:t>
      </w:r>
      <w:r>
        <w:rPr>
          <w:rFonts w:hint="eastAsia" w:ascii="Times New Roman" w:hAnsi="Times New Roman" w:eastAsia="仿宋_GB2312" w:cs="Times New Roman"/>
          <w:sz w:val="32"/>
          <w:szCs w:val="32"/>
        </w:rPr>
        <w:t>。</w:t>
      </w:r>
    </w:p>
    <w:p w14:paraId="58197D97">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049E4CB2">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08DF4DB4">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年度财政拨款支出</w:t>
      </w:r>
      <w:r>
        <w:rPr>
          <w:rFonts w:hint="eastAsia" w:ascii="Times New Roman" w:hAnsi="Times New Roman" w:eastAsia="仿宋_GB2312" w:cs="Times New Roman"/>
          <w:sz w:val="32"/>
          <w:szCs w:val="32"/>
        </w:rPr>
        <w:t>1182.67</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88.87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eastAsia="zh-CN"/>
        </w:rPr>
        <w:t>8</w:t>
      </w:r>
      <w:r>
        <w:rPr>
          <w:rFonts w:hint="eastAsia"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主要是因为工资及社保缴费增加</w:t>
      </w:r>
      <w:r>
        <w:rPr>
          <w:rFonts w:hint="eastAsia" w:ascii="Times New Roman" w:hAnsi="Times New Roman" w:eastAsia="仿宋_GB2312" w:cs="Times New Roman"/>
          <w:sz w:val="32"/>
          <w:szCs w:val="32"/>
        </w:rPr>
        <w:t>。</w:t>
      </w:r>
    </w:p>
    <w:p w14:paraId="03803CEE">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27BD83F9">
      <w:pPr>
        <w:pStyle w:val="14"/>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年度财政拨款支出</w:t>
      </w:r>
      <w:r>
        <w:rPr>
          <w:rFonts w:hint="eastAsia" w:ascii="Times New Roman" w:hAnsi="Times New Roman" w:eastAsia="仿宋_GB2312" w:cs="Times New Roman"/>
          <w:sz w:val="32"/>
          <w:szCs w:val="32"/>
        </w:rPr>
        <w:t>1182.67</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1046.02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8</w:t>
      </w:r>
      <w:r>
        <w:rPr>
          <w:rFonts w:hint="eastAsia" w:ascii="Times New Roman" w:hAnsi="Times New Roman" w:eastAsia="仿宋_GB2312" w:cs="Times New Roman"/>
          <w:sz w:val="32"/>
          <w:szCs w:val="32"/>
          <w:lang w:val="en-US" w:eastAsia="zh-CN"/>
        </w:rPr>
        <w:t>8.45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101.25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8.56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35.4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99</w:t>
      </w:r>
      <w:r>
        <w:rPr>
          <w:rFonts w:hint="eastAsia" w:ascii="Times New Roman" w:hAnsi="Times New Roman" w:eastAsia="仿宋_GB2312" w:cs="Times New Roman"/>
          <w:sz w:val="32"/>
          <w:szCs w:val="32"/>
        </w:rPr>
        <w:t>%。</w:t>
      </w:r>
    </w:p>
    <w:p w14:paraId="5A36F3F9">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00C0164D">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年度财政拨款支出年初预算数为</w:t>
      </w:r>
      <w:r>
        <w:rPr>
          <w:rFonts w:hint="eastAsia" w:ascii="Times New Roman" w:hAnsi="Times New Roman" w:eastAsia="仿宋_GB2312" w:cs="Times New Roman"/>
          <w:sz w:val="32"/>
          <w:szCs w:val="32"/>
          <w:lang w:val="en-US" w:eastAsia="zh-CN"/>
        </w:rPr>
        <w:t>1390.57</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1182.67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85.05</w:t>
      </w:r>
      <w:r>
        <w:rPr>
          <w:rFonts w:ascii="Times New Roman" w:hAnsi="Times New Roman" w:eastAsia="仿宋_GB2312" w:cs="Times New Roman"/>
          <w:sz w:val="32"/>
          <w:szCs w:val="32"/>
        </w:rPr>
        <w:t>%，其中：</w:t>
      </w:r>
    </w:p>
    <w:p w14:paraId="6D877435">
      <w:pPr>
        <w:ind w:firstLine="640" w:firstLineChars="200"/>
      </w:pPr>
      <w:r>
        <w:rPr>
          <w:rFonts w:ascii="Times New Roman" w:hAnsi="Times New Roman" w:eastAsia="仿宋_GB2312" w:cs="Times New Roman"/>
          <w:sz w:val="32"/>
          <w:szCs w:val="32"/>
        </w:rPr>
        <w:t>1、一般公共服务（类）</w:t>
      </w:r>
      <w:r>
        <w:rPr>
          <w:rFonts w:hint="eastAsia" w:ascii="仿宋_GB2312" w:eastAsia="仿宋_GB2312"/>
          <w:sz w:val="32"/>
          <w:szCs w:val="32"/>
        </w:rPr>
        <w:t>人大事务</w:t>
      </w:r>
      <w:r>
        <w:rPr>
          <w:rFonts w:ascii="仿宋_GB2312" w:eastAsia="仿宋_GB2312"/>
          <w:sz w:val="32"/>
          <w:szCs w:val="32"/>
        </w:rPr>
        <w:t>（款）</w:t>
      </w:r>
      <w:r>
        <w:rPr>
          <w:rFonts w:hint="eastAsia" w:ascii="仿宋_GB2312" w:eastAsia="仿宋_GB2312"/>
          <w:sz w:val="32"/>
          <w:szCs w:val="32"/>
        </w:rPr>
        <w:t>行政运行</w:t>
      </w:r>
      <w:r>
        <w:rPr>
          <w:rFonts w:ascii="仿宋_GB2312" w:eastAsia="仿宋_GB2312"/>
          <w:sz w:val="32"/>
          <w:szCs w:val="32"/>
        </w:rPr>
        <w:t>（项）</w:t>
      </w:r>
      <w:r>
        <w:rPr>
          <w:rFonts w:ascii="Times New Roman" w:hAnsi="Times New Roman" w:eastAsia="仿宋_GB2312" w:cs="Times New Roman"/>
          <w:sz w:val="32"/>
          <w:szCs w:val="32"/>
        </w:rPr>
        <w:t>。</w:t>
      </w:r>
    </w:p>
    <w:p w14:paraId="116F77E3">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670.91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775.58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115.6</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rPr>
        <w:t>工资福利支出增加。</w:t>
      </w:r>
    </w:p>
    <w:p w14:paraId="10000BE8">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仿宋_GB2312" w:eastAsia="仿宋_GB2312"/>
          <w:sz w:val="32"/>
          <w:szCs w:val="32"/>
        </w:rPr>
        <w:t>一般公共服务（类）</w:t>
      </w:r>
      <w:r>
        <w:rPr>
          <w:rFonts w:hint="eastAsia" w:ascii="仿宋_GB2312" w:eastAsia="仿宋_GB2312"/>
          <w:sz w:val="32"/>
          <w:szCs w:val="32"/>
        </w:rPr>
        <w:t>人大事务</w:t>
      </w:r>
      <w:r>
        <w:rPr>
          <w:rFonts w:ascii="仿宋_GB2312" w:eastAsia="仿宋_GB2312"/>
          <w:sz w:val="32"/>
          <w:szCs w:val="32"/>
        </w:rPr>
        <w:t>（款）</w:t>
      </w:r>
      <w:r>
        <w:rPr>
          <w:rFonts w:hint="eastAsia" w:ascii="仿宋_GB2312" w:eastAsia="仿宋_GB2312"/>
          <w:sz w:val="32"/>
          <w:szCs w:val="32"/>
        </w:rPr>
        <w:t>人大会议</w:t>
      </w:r>
      <w:r>
        <w:rPr>
          <w:rFonts w:ascii="仿宋_GB2312" w:eastAsia="仿宋_GB2312"/>
          <w:sz w:val="32"/>
          <w:szCs w:val="32"/>
        </w:rPr>
        <w:t>（项）</w:t>
      </w:r>
      <w:r>
        <w:rPr>
          <w:rFonts w:ascii="Times New Roman" w:hAnsi="Times New Roman" w:eastAsia="仿宋_GB2312" w:cs="Times New Roman"/>
          <w:sz w:val="32"/>
          <w:szCs w:val="32"/>
        </w:rPr>
        <w:t>。</w:t>
      </w:r>
    </w:p>
    <w:p w14:paraId="3114C1FC">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12</w:t>
      </w:r>
      <w:r>
        <w:rPr>
          <w:rFonts w:hint="eastAsia" w:ascii="Times New Roman" w:hAnsi="Times New Roman" w:eastAsia="仿宋_GB2312" w:cs="Times New Roman"/>
          <w:sz w:val="32"/>
          <w:szCs w:val="32"/>
          <w:lang w:val="en-US" w:eastAsia="zh-CN"/>
        </w:rPr>
        <w:t>3.6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65.97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53.37</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rPr>
        <w:t>严格控制会议开支。</w:t>
      </w:r>
    </w:p>
    <w:p w14:paraId="5E7EE64A">
      <w:pPr>
        <w:pStyle w:val="14"/>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一般公共服务（类）</w:t>
      </w:r>
      <w:r>
        <w:rPr>
          <w:rFonts w:hint="eastAsia" w:ascii="仿宋_GB2312" w:hAnsi="Times New Roman" w:eastAsia="仿宋_GB2312" w:cs="Times New Roman"/>
          <w:sz w:val="32"/>
          <w:szCs w:val="32"/>
        </w:rPr>
        <w:t>人大事务</w:t>
      </w:r>
      <w:r>
        <w:rPr>
          <w:rFonts w:ascii="仿宋_GB2312" w:hAnsi="Times New Roman" w:eastAsia="仿宋_GB2312" w:cs="Times New Roman"/>
          <w:sz w:val="32"/>
          <w:szCs w:val="32"/>
        </w:rPr>
        <w:t>（款）</w:t>
      </w:r>
      <w:r>
        <w:rPr>
          <w:rFonts w:hint="eastAsia" w:ascii="仿宋_GB2312" w:hAnsi="Times New Roman" w:eastAsia="仿宋_GB2312" w:cs="Times New Roman"/>
          <w:sz w:val="32"/>
          <w:szCs w:val="32"/>
        </w:rPr>
        <w:t>人大监督</w:t>
      </w:r>
      <w:r>
        <w:rPr>
          <w:rFonts w:ascii="仿宋_GB2312" w:hAnsi="Times New Roman" w:eastAsia="仿宋_GB2312" w:cs="Times New Roman"/>
          <w:sz w:val="32"/>
          <w:szCs w:val="32"/>
        </w:rPr>
        <w:t>（项）</w:t>
      </w:r>
      <w:r>
        <w:rPr>
          <w:rFonts w:hint="eastAsia" w:ascii="仿宋_GB2312" w:hAnsi="Times New Roman" w:eastAsia="仿宋_GB2312" w:cs="Times New Roman"/>
          <w:sz w:val="32"/>
          <w:szCs w:val="32"/>
        </w:rPr>
        <w:t>。</w:t>
      </w:r>
    </w:p>
    <w:p w14:paraId="32D0FEBD">
      <w:pPr>
        <w:ind w:firstLine="640" w:firstLineChars="200"/>
        <w:rPr>
          <w:rFonts w:hint="eastAsia" w:ascii="仿宋_GB2312" w:eastAsia="仿宋_GB2312"/>
          <w:sz w:val="32"/>
          <w:szCs w:val="32"/>
        </w:rPr>
      </w:pPr>
      <w:r>
        <w:rPr>
          <w:rFonts w:hint="eastAsia" w:ascii="仿宋_GB2312" w:eastAsia="仿宋_GB2312"/>
          <w:sz w:val="32"/>
          <w:szCs w:val="32"/>
        </w:rPr>
        <w:t>年初预算为</w:t>
      </w:r>
      <w:r>
        <w:rPr>
          <w:rFonts w:hint="eastAsia" w:ascii="仿宋_GB2312" w:eastAsia="仿宋_GB2312"/>
          <w:sz w:val="32"/>
          <w:szCs w:val="32"/>
          <w:lang w:val="en-US" w:eastAsia="zh-CN"/>
        </w:rPr>
        <w:t>290</w:t>
      </w:r>
      <w:r>
        <w:rPr>
          <w:rFonts w:hint="eastAsia" w:ascii="仿宋_GB2312" w:eastAsia="仿宋_GB2312"/>
          <w:sz w:val="32"/>
          <w:szCs w:val="32"/>
        </w:rPr>
        <w:t>万元，支出决算为75.94万元，完成年初预算的</w:t>
      </w:r>
      <w:r>
        <w:rPr>
          <w:rFonts w:hint="eastAsia" w:ascii="仿宋_GB2312" w:eastAsia="仿宋_GB2312"/>
          <w:sz w:val="32"/>
          <w:szCs w:val="32"/>
          <w:lang w:val="en-US" w:eastAsia="zh-CN"/>
        </w:rPr>
        <w:t>26.19</w:t>
      </w:r>
      <w:r>
        <w:rPr>
          <w:rFonts w:hint="eastAsia" w:ascii="Times New Roman" w:hAnsi="Times New Roman" w:eastAsia="仿宋_GB2312" w:cs="Times New Roman"/>
          <w:color w:val="000000"/>
          <w:kern w:val="0"/>
          <w:sz w:val="32"/>
          <w:szCs w:val="32"/>
        </w:rPr>
        <w:t>%</w:t>
      </w:r>
      <w:r>
        <w:rPr>
          <w:rFonts w:hint="eastAsia" w:ascii="仿宋_GB2312" w:eastAsia="仿宋_GB2312"/>
          <w:sz w:val="32"/>
          <w:szCs w:val="32"/>
        </w:rPr>
        <w:t>，决算数小于年初预算数的主要原因是：项目支出减少。</w:t>
      </w:r>
    </w:p>
    <w:p w14:paraId="4BCF327C">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一般公共服务（类）</w:t>
      </w:r>
      <w:r>
        <w:rPr>
          <w:rFonts w:hint="eastAsia" w:ascii="仿宋_GB2312" w:hAnsi="Times New Roman" w:eastAsia="仿宋_GB2312" w:cs="Times New Roman"/>
          <w:sz w:val="32"/>
          <w:szCs w:val="32"/>
        </w:rPr>
        <w:t>人大事务</w:t>
      </w:r>
      <w:r>
        <w:rPr>
          <w:rFonts w:ascii="仿宋_GB2312" w:hAnsi="Times New Roman" w:eastAsia="仿宋_GB2312" w:cs="Times New Roman"/>
          <w:sz w:val="32"/>
          <w:szCs w:val="32"/>
        </w:rPr>
        <w:t>（款）</w:t>
      </w:r>
      <w:r>
        <w:rPr>
          <w:rFonts w:hint="eastAsia" w:ascii="仿宋_GB2312" w:hAnsi="Times New Roman" w:eastAsia="仿宋_GB2312" w:cs="Times New Roman"/>
          <w:sz w:val="32"/>
          <w:szCs w:val="32"/>
        </w:rPr>
        <w:t>代表工作</w:t>
      </w:r>
      <w:r>
        <w:rPr>
          <w:rFonts w:ascii="仿宋_GB2312" w:hAnsi="Times New Roman" w:eastAsia="仿宋_GB2312" w:cs="Times New Roman"/>
          <w:sz w:val="32"/>
          <w:szCs w:val="32"/>
        </w:rPr>
        <w:t>（项）</w:t>
      </w:r>
      <w:r>
        <w:rPr>
          <w:rFonts w:hint="eastAsia" w:ascii="仿宋_GB2312" w:hAnsi="Times New Roman" w:eastAsia="仿宋_GB2312" w:cs="Times New Roman"/>
          <w:sz w:val="32"/>
          <w:szCs w:val="32"/>
        </w:rPr>
        <w:t>。</w:t>
      </w:r>
    </w:p>
    <w:p w14:paraId="700247A9">
      <w:pPr>
        <w:ind w:firstLine="640" w:firstLineChars="200"/>
        <w:rPr>
          <w:rFonts w:hint="eastAsia" w:ascii="仿宋_GB2312" w:eastAsia="仿宋_GB2312"/>
          <w:sz w:val="32"/>
          <w:szCs w:val="32"/>
        </w:rPr>
      </w:pPr>
      <w:r>
        <w:rPr>
          <w:rFonts w:hint="eastAsia" w:ascii="仿宋_GB2312" w:eastAsia="仿宋_GB2312"/>
          <w:sz w:val="32"/>
          <w:szCs w:val="32"/>
        </w:rPr>
        <w:t>年初预算为</w:t>
      </w:r>
      <w:r>
        <w:rPr>
          <w:rFonts w:hint="eastAsia" w:ascii="仿宋_GB2312" w:eastAsia="仿宋_GB2312"/>
          <w:sz w:val="32"/>
          <w:szCs w:val="32"/>
          <w:lang w:val="en-US" w:eastAsia="zh-CN"/>
        </w:rPr>
        <w:t>143</w:t>
      </w:r>
      <w:r>
        <w:rPr>
          <w:rFonts w:hint="eastAsia" w:ascii="仿宋_GB2312" w:eastAsia="仿宋_GB2312"/>
          <w:sz w:val="32"/>
          <w:szCs w:val="32"/>
        </w:rPr>
        <w:t>.98万元，支出决算为121.03万元，完成年初预算的</w:t>
      </w:r>
      <w:r>
        <w:rPr>
          <w:rFonts w:hint="eastAsia" w:ascii="仿宋_GB2312" w:eastAsia="仿宋_GB2312"/>
          <w:sz w:val="32"/>
          <w:szCs w:val="32"/>
          <w:lang w:val="en-US" w:eastAsia="zh-CN"/>
        </w:rPr>
        <w:t>84.06</w:t>
      </w:r>
      <w:r>
        <w:rPr>
          <w:rFonts w:hint="eastAsia" w:ascii="Times New Roman" w:hAnsi="Times New Roman" w:eastAsia="仿宋_GB2312" w:cs="Times New Roman"/>
          <w:color w:val="000000"/>
          <w:kern w:val="0"/>
          <w:sz w:val="32"/>
          <w:szCs w:val="32"/>
        </w:rPr>
        <w:t>%</w:t>
      </w:r>
      <w:r>
        <w:rPr>
          <w:rFonts w:hint="eastAsia" w:ascii="仿宋_GB2312" w:eastAsia="仿宋_GB2312"/>
          <w:sz w:val="32"/>
          <w:szCs w:val="32"/>
        </w:rPr>
        <w:t>，决算数</w:t>
      </w:r>
      <w:r>
        <w:rPr>
          <w:rFonts w:hint="eastAsia" w:ascii="仿宋_GB2312" w:eastAsia="仿宋_GB2312"/>
          <w:sz w:val="32"/>
          <w:szCs w:val="32"/>
          <w:lang w:eastAsia="zh-CN"/>
        </w:rPr>
        <w:t>小</w:t>
      </w:r>
      <w:r>
        <w:rPr>
          <w:rFonts w:hint="eastAsia" w:ascii="仿宋_GB2312" w:eastAsia="仿宋_GB2312"/>
          <w:sz w:val="32"/>
          <w:szCs w:val="32"/>
        </w:rPr>
        <w:t>于年初预算数的主要原因是：</w:t>
      </w:r>
      <w:r>
        <w:rPr>
          <w:rFonts w:hint="eastAsia" w:ascii="仿宋_GB2312" w:eastAsia="仿宋_GB2312"/>
          <w:sz w:val="32"/>
          <w:szCs w:val="32"/>
          <w:lang w:eastAsia="zh-CN"/>
        </w:rPr>
        <w:t>支出减少</w:t>
      </w:r>
      <w:r>
        <w:rPr>
          <w:rFonts w:hint="eastAsia" w:ascii="仿宋_GB2312" w:eastAsia="仿宋_GB2312"/>
          <w:sz w:val="32"/>
          <w:szCs w:val="32"/>
        </w:rPr>
        <w:t>。</w:t>
      </w:r>
    </w:p>
    <w:p w14:paraId="67C45E2C">
      <w:pPr>
        <w:pStyle w:val="14"/>
        <w:spacing w:line="600" w:lineRule="exact"/>
        <w:ind w:firstLine="640" w:firstLineChars="200"/>
        <w:rPr>
          <w:rFonts w:ascii="Times New Roman" w:hAnsi="Times New Roman" w:eastAsia="仿宋_GB2312" w:cs="Times New Roman"/>
          <w:sz w:val="32"/>
          <w:szCs w:val="32"/>
        </w:rPr>
      </w:pPr>
      <w:r>
        <w:rPr>
          <w:rFonts w:hint="eastAsia" w:ascii="仿宋_GB2312" w:hAnsi="Times New Roman" w:eastAsia="仿宋_GB2312" w:cs="Times New Roman"/>
          <w:sz w:val="32"/>
          <w:szCs w:val="32"/>
          <w:lang w:val="en-US" w:eastAsia="zh-CN"/>
        </w:rPr>
        <w:t>5</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一般公共服务（类）</w:t>
      </w:r>
      <w:r>
        <w:rPr>
          <w:rFonts w:hint="eastAsia" w:ascii="仿宋_GB2312" w:hAnsi="Times New Roman" w:eastAsia="仿宋_GB2312" w:cs="Times New Roman"/>
          <w:sz w:val="32"/>
          <w:szCs w:val="32"/>
        </w:rPr>
        <w:t>其他一般公共服务支出</w:t>
      </w:r>
      <w:r>
        <w:rPr>
          <w:rFonts w:ascii="仿宋_GB2312" w:hAnsi="Times New Roman" w:eastAsia="仿宋_GB2312" w:cs="Times New Roman"/>
          <w:sz w:val="32"/>
          <w:szCs w:val="32"/>
        </w:rPr>
        <w:t>（款）</w:t>
      </w:r>
      <w:r>
        <w:rPr>
          <w:rFonts w:hint="eastAsia" w:ascii="仿宋_GB2312" w:hAnsi="Times New Roman" w:eastAsia="仿宋_GB2312" w:cs="Times New Roman"/>
          <w:sz w:val="32"/>
          <w:szCs w:val="32"/>
        </w:rPr>
        <w:t>其他一般公共服务支出</w:t>
      </w:r>
      <w:r>
        <w:rPr>
          <w:rFonts w:ascii="仿宋_GB2312" w:hAnsi="Times New Roman" w:eastAsia="仿宋_GB2312" w:cs="Times New Roman"/>
          <w:sz w:val="32"/>
          <w:szCs w:val="32"/>
        </w:rPr>
        <w:t>（项）</w:t>
      </w:r>
      <w:r>
        <w:rPr>
          <w:rFonts w:hint="eastAsia" w:ascii="仿宋_GB2312" w:hAnsi="Times New Roman" w:eastAsia="仿宋_GB2312" w:cs="Times New Roman"/>
          <w:sz w:val="32"/>
          <w:szCs w:val="32"/>
        </w:rPr>
        <w:t>。</w:t>
      </w:r>
    </w:p>
    <w:p w14:paraId="770B73A0">
      <w:pPr>
        <w:pStyle w:val="14"/>
        <w:spacing w:line="600" w:lineRule="exact"/>
        <w:ind w:firstLine="640" w:firstLineChars="200"/>
        <w:rPr>
          <w:rFonts w:hint="eastAsia" w:ascii="Times New Roman" w:hAnsi="Times New Roman" w:eastAsia="仿宋_GB2312" w:cs="Times New Roman"/>
          <w:sz w:val="32"/>
          <w:szCs w:val="32"/>
        </w:rPr>
      </w:pPr>
      <w:r>
        <w:rPr>
          <w:rFonts w:ascii="仿宋_GB2312" w:hAnsi="Times New Roman" w:eastAsia="仿宋_GB2312" w:cs="Times New Roman"/>
          <w:sz w:val="32"/>
          <w:szCs w:val="32"/>
        </w:rPr>
        <w:t>年初预算为</w:t>
      </w:r>
      <w:r>
        <w:rPr>
          <w:rFonts w:hint="eastAsia" w:ascii="Times New Roman" w:hAnsi="Times New Roman" w:eastAsia="仿宋_GB2312" w:cs="Times New Roman"/>
          <w:sz w:val="32"/>
          <w:szCs w:val="32"/>
        </w:rPr>
        <w:t>0</w:t>
      </w:r>
      <w:r>
        <w:rPr>
          <w:rFonts w:ascii="仿宋_GB2312" w:hAnsi="Times New Roman" w:eastAsia="仿宋_GB2312" w:cs="Times New Roman"/>
          <w:sz w:val="32"/>
          <w:szCs w:val="32"/>
        </w:rPr>
        <w:t>万元，支出决算为</w:t>
      </w:r>
      <w:r>
        <w:rPr>
          <w:rFonts w:hint="eastAsia" w:ascii="仿宋_GB2312" w:hAnsi="Times New Roman" w:eastAsia="仿宋_GB2312" w:cs="Times New Roman"/>
          <w:sz w:val="32"/>
          <w:szCs w:val="32"/>
        </w:rPr>
        <w:t>7.5</w:t>
      </w:r>
      <w:r>
        <w:rPr>
          <w:rFonts w:ascii="仿宋_GB2312" w:hAnsi="Times New Roman" w:eastAsia="仿宋_GB2312" w:cs="Times New Roman"/>
          <w:sz w:val="32"/>
          <w:szCs w:val="32"/>
        </w:rPr>
        <w:t>万元，</w:t>
      </w:r>
      <w:r>
        <w:rPr>
          <w:rFonts w:hint="eastAsia" w:ascii="仿宋_GB2312" w:hAnsi="Times New Roman" w:eastAsia="仿宋_GB2312" w:cs="Times New Roman"/>
          <w:sz w:val="32"/>
          <w:szCs w:val="32"/>
        </w:rPr>
        <w:t>由于预算数为</w:t>
      </w:r>
      <w:r>
        <w:rPr>
          <w:rFonts w:hint="eastAsia" w:ascii="Times New Roman" w:hAnsi="Times New Roman" w:eastAsia="仿宋_GB2312" w:cs="Times New Roman"/>
          <w:sz w:val="32"/>
          <w:szCs w:val="32"/>
        </w:rPr>
        <w:t>0</w:t>
      </w:r>
      <w:r>
        <w:rPr>
          <w:rFonts w:hint="eastAsia" w:ascii="仿宋_GB2312" w:hAnsi="Times New Roman" w:eastAsia="仿宋_GB2312" w:cs="Times New Roman"/>
          <w:sz w:val="32"/>
          <w:szCs w:val="32"/>
        </w:rPr>
        <w:t>，无法计算百分比。</w:t>
      </w:r>
    </w:p>
    <w:p w14:paraId="212DD637">
      <w:pPr>
        <w:pStyle w:val="14"/>
        <w:spacing w:line="600" w:lineRule="exact"/>
        <w:ind w:firstLine="640" w:firstLineChars="200"/>
        <w:rPr>
          <w:rFonts w:ascii="Times New Roman" w:hAnsi="Times New Roman" w:eastAsia="仿宋_GB2312" w:cs="Times New Roman"/>
          <w:sz w:val="32"/>
          <w:szCs w:val="32"/>
        </w:rPr>
      </w:pPr>
      <w:r>
        <w:rPr>
          <w:rFonts w:hint="eastAsia" w:ascii="仿宋_GB2312" w:hAnsi="Times New Roman" w:eastAsia="仿宋_GB2312" w:cs="Times New Roman"/>
          <w:sz w:val="32"/>
          <w:szCs w:val="32"/>
          <w:lang w:val="en-US" w:eastAsia="zh-CN"/>
        </w:rPr>
        <w:t>6</w:t>
      </w:r>
      <w:r>
        <w:rPr>
          <w:rFonts w:hint="eastAsia" w:ascii="仿宋_GB2312" w:hAnsi="Times New Roman" w:eastAsia="仿宋_GB2312" w:cs="Times New Roman"/>
          <w:sz w:val="32"/>
          <w:szCs w:val="32"/>
        </w:rPr>
        <w:t>、社会保障和就业支出</w:t>
      </w:r>
      <w:r>
        <w:rPr>
          <w:rFonts w:ascii="仿宋_GB2312" w:hAnsi="Times New Roman" w:eastAsia="仿宋_GB2312" w:cs="Times New Roman"/>
          <w:sz w:val="32"/>
          <w:szCs w:val="32"/>
        </w:rPr>
        <w:t>（类）</w:t>
      </w:r>
      <w:r>
        <w:rPr>
          <w:rFonts w:hint="eastAsia" w:ascii="仿宋_GB2312" w:hAnsi="Times New Roman" w:eastAsia="仿宋_GB2312" w:cs="Times New Roman"/>
          <w:sz w:val="32"/>
          <w:szCs w:val="32"/>
        </w:rPr>
        <w:t>行政事业单位养老支出</w:t>
      </w:r>
      <w:r>
        <w:rPr>
          <w:rFonts w:ascii="仿宋_GB2312" w:hAnsi="Times New Roman" w:eastAsia="仿宋_GB2312" w:cs="Times New Roman"/>
          <w:sz w:val="32"/>
          <w:szCs w:val="32"/>
        </w:rPr>
        <w:t>（款）</w:t>
      </w:r>
      <w:r>
        <w:rPr>
          <w:rFonts w:hint="eastAsia" w:ascii="仿宋_GB2312" w:hAnsi="Times New Roman" w:eastAsia="仿宋_GB2312" w:cs="Times New Roman"/>
          <w:sz w:val="32"/>
          <w:szCs w:val="32"/>
        </w:rPr>
        <w:t>机关事业单位基本养老保险缴费支出</w:t>
      </w:r>
      <w:r>
        <w:rPr>
          <w:rFonts w:ascii="仿宋_GB2312" w:hAnsi="Times New Roman" w:eastAsia="仿宋_GB2312" w:cs="Times New Roman"/>
          <w:sz w:val="32"/>
          <w:szCs w:val="32"/>
        </w:rPr>
        <w:t>（项）</w:t>
      </w:r>
      <w:r>
        <w:rPr>
          <w:rFonts w:hint="eastAsia" w:ascii="仿宋_GB2312" w:hAnsi="Times New Roman" w:eastAsia="仿宋_GB2312" w:cs="Times New Roman"/>
          <w:sz w:val="32"/>
          <w:szCs w:val="32"/>
        </w:rPr>
        <w:t>。</w:t>
      </w:r>
    </w:p>
    <w:p w14:paraId="2F4FF22C">
      <w:pPr>
        <w:ind w:firstLine="640" w:firstLineChars="200"/>
        <w:rPr>
          <w:rFonts w:hint="eastAsia" w:ascii="仿宋_GB2312" w:eastAsia="仿宋_GB2312"/>
          <w:sz w:val="32"/>
          <w:szCs w:val="32"/>
        </w:rPr>
      </w:pPr>
      <w:r>
        <w:rPr>
          <w:rFonts w:ascii="仿宋_GB2312" w:eastAsia="仿宋_GB2312"/>
          <w:sz w:val="32"/>
          <w:szCs w:val="32"/>
        </w:rPr>
        <w:t>年初预算为</w:t>
      </w:r>
      <w:r>
        <w:rPr>
          <w:rFonts w:hint="eastAsia" w:ascii="仿宋_GB2312" w:eastAsia="仿宋_GB2312"/>
          <w:sz w:val="32"/>
          <w:szCs w:val="32"/>
          <w:lang w:val="en-US" w:eastAsia="zh-CN"/>
        </w:rPr>
        <w:t>79.50</w:t>
      </w:r>
      <w:r>
        <w:rPr>
          <w:rFonts w:ascii="仿宋_GB2312" w:eastAsia="仿宋_GB2312"/>
          <w:sz w:val="32"/>
          <w:szCs w:val="32"/>
        </w:rPr>
        <w:t>万元，支出决算为</w:t>
      </w:r>
      <w:r>
        <w:rPr>
          <w:rFonts w:hint="eastAsia" w:ascii="仿宋_GB2312" w:eastAsia="仿宋_GB2312"/>
          <w:sz w:val="32"/>
          <w:szCs w:val="32"/>
        </w:rPr>
        <w:t>79.11</w:t>
      </w:r>
      <w:r>
        <w:rPr>
          <w:rFonts w:ascii="仿宋_GB2312" w:eastAsia="仿宋_GB2312"/>
          <w:sz w:val="32"/>
          <w:szCs w:val="32"/>
        </w:rPr>
        <w:t>万元，</w:t>
      </w:r>
      <w:r>
        <w:rPr>
          <w:rFonts w:hint="eastAsia" w:ascii="仿宋_GB2312" w:eastAsia="仿宋_GB2312"/>
          <w:sz w:val="32"/>
          <w:szCs w:val="32"/>
        </w:rPr>
        <w:t>完成年初预算的</w:t>
      </w:r>
      <w:r>
        <w:rPr>
          <w:rFonts w:hint="eastAsia" w:ascii="仿宋_GB2312" w:eastAsia="仿宋_GB2312"/>
          <w:sz w:val="32"/>
          <w:szCs w:val="32"/>
          <w:lang w:val="en-US" w:eastAsia="zh-CN"/>
        </w:rPr>
        <w:t>99.51</w:t>
      </w:r>
      <w:r>
        <w:rPr>
          <w:rFonts w:hint="eastAsia" w:ascii="Times New Roman" w:hAnsi="Times New Roman" w:eastAsia="仿宋_GB2312" w:cs="Times New Roman"/>
          <w:color w:val="000000"/>
          <w:kern w:val="0"/>
          <w:sz w:val="32"/>
          <w:szCs w:val="32"/>
        </w:rPr>
        <w:t>%</w:t>
      </w:r>
      <w:r>
        <w:rPr>
          <w:rFonts w:hint="eastAsia" w:ascii="仿宋_GB2312" w:eastAsia="仿宋_GB2312"/>
          <w:sz w:val="32"/>
          <w:szCs w:val="32"/>
        </w:rPr>
        <w:t>，决算数</w:t>
      </w:r>
      <w:r>
        <w:rPr>
          <w:rFonts w:hint="eastAsia" w:ascii="仿宋_GB2312" w:eastAsia="仿宋_GB2312"/>
          <w:sz w:val="32"/>
          <w:szCs w:val="32"/>
          <w:lang w:eastAsia="zh-CN"/>
        </w:rPr>
        <w:t>与</w:t>
      </w:r>
      <w:r>
        <w:rPr>
          <w:rFonts w:hint="eastAsia" w:ascii="仿宋_GB2312" w:eastAsia="仿宋_GB2312"/>
          <w:sz w:val="32"/>
          <w:szCs w:val="32"/>
        </w:rPr>
        <w:t>年初预算数</w:t>
      </w:r>
      <w:r>
        <w:rPr>
          <w:rFonts w:hint="eastAsia" w:ascii="仿宋_GB2312" w:eastAsia="仿宋_GB2312"/>
          <w:sz w:val="32"/>
          <w:szCs w:val="32"/>
          <w:lang w:eastAsia="zh-CN"/>
        </w:rPr>
        <w:t>基本持平</w:t>
      </w:r>
      <w:r>
        <w:rPr>
          <w:rFonts w:hint="eastAsia" w:ascii="仿宋_GB2312" w:eastAsia="仿宋_GB2312"/>
          <w:sz w:val="32"/>
          <w:szCs w:val="32"/>
        </w:rPr>
        <w:t>。</w:t>
      </w:r>
    </w:p>
    <w:p w14:paraId="38EF3F1E">
      <w:pPr>
        <w:pStyle w:val="14"/>
        <w:spacing w:line="600" w:lineRule="exact"/>
        <w:ind w:firstLine="640" w:firstLineChars="200"/>
        <w:rPr>
          <w:rFonts w:ascii="Times New Roman" w:hAnsi="Times New Roman" w:eastAsia="仿宋_GB2312" w:cs="Times New Roman"/>
          <w:sz w:val="32"/>
          <w:szCs w:val="32"/>
        </w:rPr>
      </w:pPr>
      <w:r>
        <w:rPr>
          <w:rFonts w:hint="eastAsia" w:ascii="仿宋_GB2312" w:hAnsi="Times New Roman" w:eastAsia="仿宋_GB2312" w:cs="Times New Roman"/>
          <w:sz w:val="32"/>
          <w:szCs w:val="32"/>
          <w:lang w:val="en-US" w:eastAsia="zh-CN"/>
        </w:rPr>
        <w:t>7</w:t>
      </w:r>
      <w:r>
        <w:rPr>
          <w:rFonts w:hint="eastAsia" w:ascii="仿宋_GB2312" w:hAnsi="Times New Roman" w:eastAsia="仿宋_GB2312" w:cs="Times New Roman"/>
          <w:sz w:val="32"/>
          <w:szCs w:val="32"/>
        </w:rPr>
        <w:t>、社会保障和就业支出</w:t>
      </w:r>
      <w:r>
        <w:rPr>
          <w:rFonts w:ascii="仿宋_GB2312" w:hAnsi="Times New Roman" w:eastAsia="仿宋_GB2312" w:cs="Times New Roman"/>
          <w:sz w:val="32"/>
          <w:szCs w:val="32"/>
        </w:rPr>
        <w:t>（类）</w:t>
      </w:r>
      <w:r>
        <w:rPr>
          <w:rFonts w:hint="eastAsia" w:ascii="仿宋_GB2312" w:hAnsi="Times New Roman" w:eastAsia="仿宋_GB2312" w:cs="Times New Roman"/>
          <w:sz w:val="32"/>
          <w:szCs w:val="32"/>
        </w:rPr>
        <w:t>抚恤</w:t>
      </w:r>
      <w:r>
        <w:rPr>
          <w:rFonts w:ascii="仿宋_GB2312" w:hAnsi="Times New Roman" w:eastAsia="仿宋_GB2312" w:cs="Times New Roman"/>
          <w:sz w:val="32"/>
          <w:szCs w:val="32"/>
        </w:rPr>
        <w:t>（款）</w:t>
      </w:r>
      <w:r>
        <w:rPr>
          <w:rFonts w:hint="eastAsia" w:ascii="仿宋_GB2312" w:hAnsi="Times New Roman" w:eastAsia="仿宋_GB2312" w:cs="Times New Roman"/>
          <w:sz w:val="32"/>
          <w:szCs w:val="32"/>
        </w:rPr>
        <w:t>死亡抚恤</w:t>
      </w:r>
      <w:r>
        <w:rPr>
          <w:rFonts w:ascii="仿宋_GB2312" w:hAnsi="Times New Roman" w:eastAsia="仿宋_GB2312" w:cs="Times New Roman"/>
          <w:sz w:val="32"/>
          <w:szCs w:val="32"/>
        </w:rPr>
        <w:t>（项）</w:t>
      </w:r>
      <w:r>
        <w:rPr>
          <w:rFonts w:hint="eastAsia" w:ascii="仿宋_GB2312" w:hAnsi="Times New Roman" w:eastAsia="仿宋_GB2312" w:cs="Times New Roman"/>
          <w:sz w:val="32"/>
          <w:szCs w:val="32"/>
        </w:rPr>
        <w:t>。</w:t>
      </w:r>
    </w:p>
    <w:p w14:paraId="659ED565">
      <w:pPr>
        <w:pStyle w:val="14"/>
        <w:spacing w:line="600" w:lineRule="exact"/>
        <w:ind w:firstLine="640" w:firstLineChars="200"/>
        <w:rPr>
          <w:rFonts w:hint="eastAsia" w:ascii="Times New Roman" w:hAnsi="Times New Roman" w:eastAsia="仿宋_GB2312" w:cs="Times New Roman"/>
          <w:sz w:val="32"/>
          <w:szCs w:val="32"/>
        </w:rPr>
      </w:pPr>
      <w:r>
        <w:rPr>
          <w:rFonts w:ascii="仿宋_GB2312" w:hAnsi="Times New Roman" w:eastAsia="仿宋_GB2312" w:cs="Times New Roman"/>
          <w:sz w:val="32"/>
          <w:szCs w:val="32"/>
        </w:rPr>
        <w:t>年初预算为</w:t>
      </w:r>
      <w:r>
        <w:rPr>
          <w:rFonts w:hint="eastAsia" w:ascii="Times New Roman" w:hAnsi="Times New Roman" w:eastAsia="仿宋_GB2312" w:cs="Times New Roman"/>
          <w:sz w:val="32"/>
          <w:szCs w:val="32"/>
        </w:rPr>
        <w:t>0</w:t>
      </w:r>
      <w:r>
        <w:rPr>
          <w:rFonts w:ascii="仿宋_GB2312" w:hAnsi="Times New Roman" w:eastAsia="仿宋_GB2312" w:cs="Times New Roman"/>
          <w:sz w:val="32"/>
          <w:szCs w:val="32"/>
        </w:rPr>
        <w:t>万元，支出决算为</w:t>
      </w:r>
      <w:r>
        <w:rPr>
          <w:rFonts w:hint="eastAsia" w:ascii="仿宋_GB2312" w:hAnsi="Times New Roman" w:eastAsia="仿宋_GB2312" w:cs="Times New Roman"/>
          <w:sz w:val="32"/>
          <w:szCs w:val="32"/>
        </w:rPr>
        <w:t>20.84</w:t>
      </w:r>
      <w:r>
        <w:rPr>
          <w:rFonts w:ascii="仿宋_GB2312" w:hAnsi="Times New Roman" w:eastAsia="仿宋_GB2312" w:cs="Times New Roman"/>
          <w:sz w:val="32"/>
          <w:szCs w:val="32"/>
        </w:rPr>
        <w:t>万元，</w:t>
      </w:r>
      <w:r>
        <w:rPr>
          <w:rFonts w:hint="eastAsia" w:ascii="仿宋_GB2312" w:hAnsi="Times New Roman" w:eastAsia="仿宋_GB2312" w:cs="Times New Roman"/>
          <w:sz w:val="32"/>
          <w:szCs w:val="32"/>
        </w:rPr>
        <w:t>由于预算数为</w:t>
      </w:r>
      <w:r>
        <w:rPr>
          <w:rFonts w:hint="eastAsia" w:ascii="Times New Roman" w:hAnsi="Times New Roman" w:eastAsia="仿宋_GB2312" w:cs="Times New Roman"/>
          <w:sz w:val="32"/>
          <w:szCs w:val="32"/>
        </w:rPr>
        <w:t>0</w:t>
      </w:r>
      <w:r>
        <w:rPr>
          <w:rFonts w:hint="eastAsia" w:ascii="仿宋_GB2312" w:hAnsi="Times New Roman" w:eastAsia="仿宋_GB2312" w:cs="Times New Roman"/>
          <w:sz w:val="32"/>
          <w:szCs w:val="32"/>
        </w:rPr>
        <w:t>，无法计算百分比</w:t>
      </w:r>
      <w:r>
        <w:rPr>
          <w:rFonts w:hint="eastAsia" w:ascii="仿宋_GB2312" w:hAnsi="Times New Roman" w:eastAsia="仿宋_GB2312" w:cs="Times New Roman"/>
          <w:sz w:val="32"/>
          <w:szCs w:val="32"/>
          <w:lang w:eastAsia="zh-CN"/>
        </w:rPr>
        <w:t>，决算数大于年初预算数的主要原因是有退休干部逝世</w:t>
      </w:r>
      <w:r>
        <w:rPr>
          <w:rFonts w:hint="eastAsia" w:ascii="仿宋_GB2312" w:hAnsi="Times New Roman" w:eastAsia="仿宋_GB2312" w:cs="Times New Roman"/>
          <w:sz w:val="32"/>
          <w:szCs w:val="32"/>
        </w:rPr>
        <w:t>。</w:t>
      </w:r>
    </w:p>
    <w:p w14:paraId="7C09E542">
      <w:pPr>
        <w:pStyle w:val="14"/>
        <w:spacing w:line="600" w:lineRule="exact"/>
        <w:ind w:firstLine="640" w:firstLineChars="200"/>
        <w:rPr>
          <w:rFonts w:hint="eastAsia" w:ascii="Times New Roman" w:hAnsi="Times New Roman" w:eastAsia="仿宋_GB2312" w:cs="Times New Roman"/>
          <w:sz w:val="32"/>
          <w:szCs w:val="32"/>
        </w:rPr>
      </w:pPr>
      <w:r>
        <w:rPr>
          <w:rFonts w:hint="eastAsia" w:ascii="仿宋_GB2312" w:hAnsi="Times New Roman" w:eastAsia="仿宋_GB2312" w:cs="Times New Roman"/>
          <w:sz w:val="32"/>
          <w:szCs w:val="32"/>
          <w:lang w:val="en-US" w:eastAsia="zh-CN"/>
        </w:rPr>
        <w:t>8</w:t>
      </w:r>
      <w:r>
        <w:rPr>
          <w:rFonts w:hint="eastAsia" w:ascii="仿宋_GB2312" w:hAnsi="Times New Roman" w:eastAsia="仿宋_GB2312" w:cs="Times New Roman"/>
          <w:sz w:val="32"/>
          <w:szCs w:val="32"/>
        </w:rPr>
        <w:t>、社会保障和就业支出</w:t>
      </w:r>
      <w:r>
        <w:rPr>
          <w:rFonts w:ascii="仿宋_GB2312" w:hAnsi="Times New Roman" w:eastAsia="仿宋_GB2312" w:cs="Times New Roman"/>
          <w:sz w:val="32"/>
          <w:szCs w:val="32"/>
        </w:rPr>
        <w:t>（类）</w:t>
      </w:r>
      <w:r>
        <w:rPr>
          <w:rFonts w:hint="eastAsia" w:ascii="仿宋_GB2312" w:hAnsi="Times New Roman" w:eastAsia="仿宋_GB2312" w:cs="Times New Roman"/>
          <w:sz w:val="32"/>
          <w:szCs w:val="32"/>
        </w:rPr>
        <w:t>抚恤</w:t>
      </w:r>
      <w:r>
        <w:rPr>
          <w:rFonts w:ascii="仿宋_GB2312" w:hAnsi="Times New Roman" w:eastAsia="仿宋_GB2312" w:cs="Times New Roman"/>
          <w:sz w:val="32"/>
          <w:szCs w:val="32"/>
        </w:rPr>
        <w:t>（款）</w:t>
      </w:r>
      <w:r>
        <w:rPr>
          <w:rFonts w:hint="eastAsia" w:ascii="仿宋_GB2312" w:hAnsi="Times New Roman" w:eastAsia="仿宋_GB2312" w:cs="Times New Roman"/>
          <w:sz w:val="32"/>
          <w:szCs w:val="32"/>
        </w:rPr>
        <w:t>伤残抚恤</w:t>
      </w:r>
      <w:r>
        <w:rPr>
          <w:rFonts w:ascii="仿宋_GB2312" w:hAnsi="Times New Roman" w:eastAsia="仿宋_GB2312" w:cs="Times New Roman"/>
          <w:sz w:val="32"/>
          <w:szCs w:val="32"/>
        </w:rPr>
        <w:t>（项）</w:t>
      </w:r>
      <w:r>
        <w:rPr>
          <w:rFonts w:hint="eastAsia" w:ascii="仿宋_GB2312" w:hAnsi="Times New Roman" w:eastAsia="仿宋_GB2312" w:cs="Times New Roman"/>
          <w:sz w:val="32"/>
          <w:szCs w:val="32"/>
        </w:rPr>
        <w:t>。</w:t>
      </w:r>
    </w:p>
    <w:p w14:paraId="0E8FC52C">
      <w:pPr>
        <w:pStyle w:val="14"/>
        <w:spacing w:line="600" w:lineRule="exact"/>
        <w:ind w:firstLine="640" w:firstLineChars="200"/>
        <w:rPr>
          <w:rFonts w:hint="eastAsia" w:ascii="Times New Roman" w:hAnsi="Times New Roman" w:eastAsia="仿宋_GB2312" w:cs="Times New Roman"/>
          <w:sz w:val="32"/>
          <w:szCs w:val="32"/>
        </w:rPr>
      </w:pPr>
      <w:r>
        <w:rPr>
          <w:rFonts w:ascii="仿宋_GB2312" w:hAnsi="Times New Roman" w:eastAsia="仿宋_GB2312" w:cs="Times New Roman"/>
          <w:sz w:val="32"/>
          <w:szCs w:val="32"/>
        </w:rPr>
        <w:t>年初预算为</w:t>
      </w:r>
      <w:r>
        <w:rPr>
          <w:rFonts w:hint="eastAsia" w:ascii="Times New Roman" w:hAnsi="Times New Roman" w:eastAsia="仿宋_GB2312" w:cs="Times New Roman"/>
          <w:sz w:val="32"/>
          <w:szCs w:val="32"/>
        </w:rPr>
        <w:t>0</w:t>
      </w:r>
      <w:r>
        <w:rPr>
          <w:rFonts w:ascii="仿宋_GB2312" w:hAnsi="Times New Roman" w:eastAsia="仿宋_GB2312" w:cs="Times New Roman"/>
          <w:sz w:val="32"/>
          <w:szCs w:val="32"/>
        </w:rPr>
        <w:t>万元，支出决算为</w:t>
      </w:r>
      <w:r>
        <w:rPr>
          <w:rFonts w:hint="eastAsia" w:ascii="仿宋_GB2312" w:hAnsi="Times New Roman" w:eastAsia="仿宋_GB2312" w:cs="Times New Roman"/>
          <w:sz w:val="32"/>
          <w:szCs w:val="32"/>
        </w:rPr>
        <w:t>1.3</w:t>
      </w:r>
      <w:r>
        <w:rPr>
          <w:rFonts w:ascii="仿宋_GB2312" w:hAnsi="Times New Roman" w:eastAsia="仿宋_GB2312" w:cs="Times New Roman"/>
          <w:sz w:val="32"/>
          <w:szCs w:val="32"/>
        </w:rPr>
        <w:t>万元，</w:t>
      </w:r>
      <w:r>
        <w:rPr>
          <w:rFonts w:hint="eastAsia" w:ascii="仿宋_GB2312" w:hAnsi="Times New Roman" w:eastAsia="仿宋_GB2312" w:cs="Times New Roman"/>
          <w:sz w:val="32"/>
          <w:szCs w:val="32"/>
        </w:rPr>
        <w:t>由于预算数为</w:t>
      </w:r>
      <w:r>
        <w:rPr>
          <w:rFonts w:hint="eastAsia" w:ascii="Times New Roman" w:hAnsi="Times New Roman" w:eastAsia="仿宋_GB2312" w:cs="Times New Roman"/>
          <w:sz w:val="32"/>
          <w:szCs w:val="32"/>
        </w:rPr>
        <w:t>0</w:t>
      </w:r>
      <w:r>
        <w:rPr>
          <w:rFonts w:hint="eastAsia" w:ascii="仿宋_GB2312" w:hAnsi="Times New Roman" w:eastAsia="仿宋_GB2312" w:cs="Times New Roman"/>
          <w:sz w:val="32"/>
          <w:szCs w:val="32"/>
        </w:rPr>
        <w:t>，无法计算百分比</w:t>
      </w:r>
      <w:r>
        <w:rPr>
          <w:rFonts w:hint="eastAsia" w:ascii="仿宋_GB2312" w:hAnsi="Times New Roman" w:eastAsia="仿宋_GB2312" w:cs="Times New Roman"/>
          <w:sz w:val="32"/>
          <w:szCs w:val="32"/>
          <w:lang w:eastAsia="zh-CN"/>
        </w:rPr>
        <w:t>，决算数大于年初预算数的主要原因是有伤残职工</w:t>
      </w:r>
      <w:r>
        <w:rPr>
          <w:rFonts w:hint="eastAsia" w:ascii="仿宋_GB2312" w:hAnsi="Times New Roman" w:eastAsia="仿宋_GB2312" w:cs="Times New Roman"/>
          <w:sz w:val="32"/>
          <w:szCs w:val="32"/>
        </w:rPr>
        <w:t>。</w:t>
      </w:r>
    </w:p>
    <w:p w14:paraId="7D1BC24E">
      <w:pPr>
        <w:pStyle w:val="14"/>
        <w:spacing w:line="600" w:lineRule="exact"/>
        <w:ind w:firstLine="640" w:firstLineChars="200"/>
        <w:rPr>
          <w:rFonts w:ascii="Times New Roman" w:hAnsi="Times New Roman" w:eastAsia="仿宋_GB2312" w:cs="Times New Roman"/>
          <w:sz w:val="32"/>
          <w:szCs w:val="32"/>
        </w:rPr>
      </w:pPr>
      <w:r>
        <w:rPr>
          <w:rFonts w:hint="eastAsia" w:ascii="仿宋_GB2312" w:hAnsi="Times New Roman" w:eastAsia="仿宋_GB2312" w:cs="Times New Roman"/>
          <w:sz w:val="32"/>
          <w:szCs w:val="32"/>
          <w:lang w:val="en-US" w:eastAsia="zh-CN"/>
        </w:rPr>
        <w:t>9</w:t>
      </w:r>
      <w:r>
        <w:rPr>
          <w:rFonts w:hint="eastAsia" w:ascii="仿宋_GB2312" w:hAnsi="Times New Roman" w:eastAsia="仿宋_GB2312" w:cs="Times New Roman"/>
          <w:sz w:val="32"/>
          <w:szCs w:val="32"/>
        </w:rPr>
        <w:t>、卫生健康支出</w:t>
      </w:r>
      <w:r>
        <w:rPr>
          <w:rFonts w:ascii="仿宋_GB2312" w:hAnsi="Times New Roman" w:eastAsia="仿宋_GB2312" w:cs="Times New Roman"/>
          <w:sz w:val="32"/>
          <w:szCs w:val="32"/>
        </w:rPr>
        <w:t>（类）</w:t>
      </w:r>
      <w:r>
        <w:rPr>
          <w:rFonts w:hint="eastAsia" w:ascii="仿宋_GB2312" w:hAnsi="Times New Roman" w:eastAsia="仿宋_GB2312" w:cs="Times New Roman"/>
          <w:sz w:val="32"/>
          <w:szCs w:val="32"/>
        </w:rPr>
        <w:t>行政事业单位医疗</w:t>
      </w:r>
      <w:r>
        <w:rPr>
          <w:rFonts w:ascii="仿宋_GB2312" w:hAnsi="Times New Roman" w:eastAsia="仿宋_GB2312" w:cs="Times New Roman"/>
          <w:sz w:val="32"/>
          <w:szCs w:val="32"/>
        </w:rPr>
        <w:t>（款）</w:t>
      </w:r>
      <w:r>
        <w:rPr>
          <w:rFonts w:hint="eastAsia" w:ascii="仿宋_GB2312" w:hAnsi="Times New Roman" w:eastAsia="仿宋_GB2312" w:cs="Times New Roman"/>
          <w:sz w:val="32"/>
          <w:szCs w:val="32"/>
        </w:rPr>
        <w:t>行政单位医疗</w:t>
      </w:r>
      <w:r>
        <w:rPr>
          <w:rFonts w:ascii="仿宋_GB2312" w:hAnsi="Times New Roman" w:eastAsia="仿宋_GB2312" w:cs="Times New Roman"/>
          <w:sz w:val="32"/>
          <w:szCs w:val="32"/>
        </w:rPr>
        <w:t>（项）</w:t>
      </w:r>
      <w:r>
        <w:rPr>
          <w:rFonts w:hint="eastAsia" w:ascii="仿宋_GB2312" w:hAnsi="Times New Roman" w:eastAsia="仿宋_GB2312" w:cs="Times New Roman"/>
          <w:sz w:val="32"/>
          <w:szCs w:val="32"/>
        </w:rPr>
        <w:t>。</w:t>
      </w:r>
    </w:p>
    <w:p w14:paraId="72979A93">
      <w:pPr>
        <w:pStyle w:val="14"/>
        <w:spacing w:line="600" w:lineRule="exact"/>
        <w:ind w:firstLine="640" w:firstLineChars="200"/>
        <w:rPr>
          <w:rFonts w:hint="eastAsia" w:ascii="Times New Roman" w:hAnsi="Times New Roman" w:eastAsia="仿宋_GB2312" w:cs="Times New Roman"/>
          <w:sz w:val="32"/>
          <w:szCs w:val="32"/>
        </w:rPr>
      </w:pPr>
      <w:r>
        <w:rPr>
          <w:rFonts w:ascii="仿宋_GB2312" w:hAnsi="Times New Roman" w:eastAsia="仿宋_GB2312" w:cs="Times New Roman"/>
          <w:sz w:val="32"/>
          <w:szCs w:val="32"/>
        </w:rPr>
        <w:t>年初预算为</w:t>
      </w:r>
      <w:r>
        <w:rPr>
          <w:rFonts w:hint="eastAsia" w:ascii="仿宋_GB2312" w:hAnsi="Times New Roman" w:eastAsia="仿宋_GB2312" w:cs="Times New Roman"/>
          <w:sz w:val="32"/>
          <w:szCs w:val="32"/>
          <w:lang w:val="en-US" w:eastAsia="zh-CN"/>
        </w:rPr>
        <w:t>35.78</w:t>
      </w:r>
      <w:r>
        <w:rPr>
          <w:rFonts w:ascii="仿宋_GB2312" w:hAnsi="Times New Roman" w:eastAsia="仿宋_GB2312" w:cs="Times New Roman"/>
          <w:sz w:val="32"/>
          <w:szCs w:val="32"/>
        </w:rPr>
        <w:t>万元，支出决算为</w:t>
      </w:r>
      <w:r>
        <w:rPr>
          <w:rFonts w:hint="eastAsia" w:ascii="仿宋_GB2312" w:hAnsi="Times New Roman" w:eastAsia="仿宋_GB2312" w:cs="Times New Roman"/>
          <w:sz w:val="32"/>
          <w:szCs w:val="32"/>
        </w:rPr>
        <w:t>35.4</w:t>
      </w:r>
      <w:r>
        <w:rPr>
          <w:rFonts w:ascii="仿宋_GB2312" w:hAnsi="Times New Roman" w:eastAsia="仿宋_GB2312" w:cs="Times New Roman"/>
          <w:sz w:val="32"/>
          <w:szCs w:val="32"/>
        </w:rPr>
        <w:t>万元，</w:t>
      </w:r>
      <w:r>
        <w:rPr>
          <w:rFonts w:hint="eastAsia" w:ascii="仿宋_GB2312" w:hAnsi="Times New Roman" w:eastAsia="仿宋_GB2312" w:cs="Times New Roman"/>
          <w:sz w:val="32"/>
          <w:szCs w:val="32"/>
        </w:rPr>
        <w:t>完成年初预算的</w:t>
      </w:r>
      <w:r>
        <w:rPr>
          <w:rFonts w:hint="eastAsia" w:ascii="仿宋_GB2312" w:hAnsi="Times New Roman" w:eastAsia="仿宋_GB2312" w:cs="Times New Roman"/>
          <w:sz w:val="32"/>
          <w:szCs w:val="32"/>
          <w:lang w:val="en-US" w:eastAsia="zh-CN"/>
        </w:rPr>
        <w:t>98.94</w:t>
      </w:r>
      <w:r>
        <w:rPr>
          <w:rFonts w:hint="eastAsia" w:ascii="Times New Roman" w:hAnsi="Times New Roman" w:eastAsia="仿宋_GB2312" w:cs="Times New Roman"/>
          <w:sz w:val="32"/>
          <w:szCs w:val="32"/>
        </w:rPr>
        <w:t>%</w:t>
      </w:r>
      <w:r>
        <w:rPr>
          <w:rFonts w:hint="eastAsia" w:ascii="仿宋_GB2312" w:hAnsi="Times New Roman" w:eastAsia="仿宋_GB2312" w:cs="Times New Roman"/>
          <w:sz w:val="32"/>
          <w:szCs w:val="32"/>
        </w:rPr>
        <w:t>，</w:t>
      </w:r>
      <w:r>
        <w:rPr>
          <w:rFonts w:hint="eastAsia" w:ascii="仿宋_GB2312" w:eastAsia="仿宋_GB2312"/>
          <w:sz w:val="32"/>
          <w:szCs w:val="32"/>
        </w:rPr>
        <w:t>决算数</w:t>
      </w:r>
      <w:r>
        <w:rPr>
          <w:rFonts w:hint="eastAsia" w:ascii="仿宋_GB2312" w:eastAsia="仿宋_GB2312"/>
          <w:sz w:val="32"/>
          <w:szCs w:val="32"/>
          <w:lang w:eastAsia="zh-CN"/>
        </w:rPr>
        <w:t>与</w:t>
      </w:r>
      <w:r>
        <w:rPr>
          <w:rFonts w:hint="eastAsia" w:ascii="仿宋_GB2312" w:eastAsia="仿宋_GB2312"/>
          <w:sz w:val="32"/>
          <w:szCs w:val="32"/>
        </w:rPr>
        <w:t>年初预算数</w:t>
      </w:r>
      <w:r>
        <w:rPr>
          <w:rFonts w:hint="eastAsia" w:ascii="仿宋_GB2312" w:eastAsia="仿宋_GB2312"/>
          <w:sz w:val="32"/>
          <w:szCs w:val="32"/>
          <w:lang w:eastAsia="zh-CN"/>
        </w:rPr>
        <w:t>基本持平</w:t>
      </w:r>
      <w:r>
        <w:rPr>
          <w:rFonts w:hint="eastAsia" w:ascii="仿宋_GB2312" w:hAnsi="Times New Roman" w:eastAsia="仿宋_GB2312" w:cs="Times New Roman"/>
          <w:sz w:val="32"/>
          <w:szCs w:val="32"/>
        </w:rPr>
        <w:t>。</w:t>
      </w:r>
    </w:p>
    <w:p w14:paraId="199D18B9">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5C0B4140">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年度一般公共预算财政拨款基本支出</w:t>
      </w:r>
      <w:r>
        <w:rPr>
          <w:rFonts w:hint="eastAsia" w:ascii="Times New Roman" w:hAnsi="Times New Roman" w:eastAsia="仿宋_GB2312" w:cs="Times New Roman"/>
          <w:sz w:val="32"/>
          <w:szCs w:val="32"/>
        </w:rPr>
        <w:t>913.74</w:t>
      </w:r>
      <w:r>
        <w:rPr>
          <w:rFonts w:ascii="Times New Roman" w:hAnsi="Times New Roman" w:eastAsia="仿宋_GB2312" w:cs="Times New Roman"/>
          <w:sz w:val="32"/>
          <w:szCs w:val="32"/>
        </w:rPr>
        <w:t>万元，其中：</w:t>
      </w:r>
    </w:p>
    <w:p w14:paraId="3DFE8F77">
      <w:pPr>
        <w:ind w:firstLine="640" w:firstLineChars="200"/>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757.67</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rPr>
        <w:t>8</w:t>
      </w:r>
      <w:r>
        <w:rPr>
          <w:rFonts w:hint="eastAsia" w:ascii="Times New Roman" w:hAnsi="Times New Roman" w:eastAsia="仿宋_GB2312" w:cs="Times New Roman"/>
          <w:sz w:val="32"/>
          <w:szCs w:val="32"/>
          <w:lang w:val="en-US" w:eastAsia="zh-CN"/>
        </w:rPr>
        <w:t>2.92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rPr>
        <w:t>、</w:t>
      </w:r>
      <w:r>
        <w:rPr>
          <w:rFonts w:hint="eastAsia" w:ascii="仿宋_GB2312" w:eastAsia="仿宋_GB2312"/>
          <w:sz w:val="32"/>
          <w:szCs w:val="32"/>
        </w:rPr>
        <w:t>机关事业单位基本养老保险费、职工基本医疗保险缴费、其他社会保障缴费、住房公积金、抚恤金、生活补助等各项支出。</w:t>
      </w:r>
    </w:p>
    <w:p w14:paraId="3A2F5DF1">
      <w:pPr>
        <w:ind w:firstLine="640" w:firstLineChars="200"/>
      </w:pPr>
      <w:r>
        <w:rPr>
          <w:rFonts w:ascii="Times New Roman" w:hAnsi="Times New Roman" w:eastAsia="仿宋_GB2312" w:cs="Times New Roman"/>
          <w:b/>
          <w:bCs/>
          <w:sz w:val="32"/>
          <w:szCs w:val="32"/>
        </w:rPr>
        <w:t>公用经</w:t>
      </w:r>
      <w:r>
        <w:rPr>
          <w:rFonts w:hint="eastAsia" w:ascii="Times New Roman" w:hAnsi="Times New Roman" w:eastAsia="仿宋_GB2312" w:cs="Times New Roman"/>
          <w:b/>
          <w:bCs/>
          <w:sz w:val="32"/>
          <w:szCs w:val="32"/>
        </w:rPr>
        <w:t>费</w:t>
      </w:r>
      <w:r>
        <w:rPr>
          <w:rFonts w:hint="eastAsia" w:ascii="Times New Roman" w:hAnsi="Times New Roman" w:eastAsia="仿宋_GB2312" w:cs="Times New Roman"/>
          <w:sz w:val="32"/>
          <w:szCs w:val="32"/>
        </w:rPr>
        <w:t>156.07</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7.08</w:t>
      </w:r>
      <w:r>
        <w:rPr>
          <w:rFonts w:ascii="Times New Roman" w:hAnsi="Times New Roman" w:eastAsia="仿宋_GB2312" w:cs="Times New Roman"/>
          <w:sz w:val="32"/>
          <w:szCs w:val="32"/>
        </w:rPr>
        <w:t>%，主要包括</w:t>
      </w:r>
      <w:r>
        <w:rPr>
          <w:rFonts w:ascii="仿宋_GB2312" w:eastAsia="仿宋_GB2312"/>
          <w:sz w:val="32"/>
          <w:szCs w:val="32"/>
        </w:rPr>
        <w:t>办公费、印刷费</w:t>
      </w:r>
      <w:r>
        <w:rPr>
          <w:rFonts w:hint="eastAsia" w:ascii="仿宋_GB2312" w:eastAsia="仿宋_GB2312"/>
          <w:sz w:val="32"/>
          <w:szCs w:val="32"/>
        </w:rPr>
        <w:t>、电费、邮电费、差旅费、其他交通费用、会议费、培训费、公务接待费、</w:t>
      </w:r>
      <w:r>
        <w:rPr>
          <w:rFonts w:hint="eastAsia" w:ascii="仿宋_GB2312" w:eastAsia="仿宋_GB2312"/>
          <w:sz w:val="32"/>
          <w:szCs w:val="32"/>
          <w:lang w:eastAsia="zh-CN"/>
        </w:rPr>
        <w:t>劳务费、</w:t>
      </w:r>
      <w:r>
        <w:rPr>
          <w:rFonts w:hint="eastAsia" w:ascii="仿宋_GB2312" w:eastAsia="仿宋_GB2312"/>
          <w:sz w:val="32"/>
          <w:szCs w:val="32"/>
        </w:rPr>
        <w:t>维修费、工会经费、福利费、其他商品服务支出等。</w:t>
      </w:r>
    </w:p>
    <w:p w14:paraId="08A12392">
      <w:pPr>
        <w:pStyle w:val="14"/>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78F9FC08">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556576E5">
      <w:pPr>
        <w:ind w:firstLine="640" w:firstLineChars="200"/>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年度“三公”经费财政拨款支出预算为</w:t>
      </w:r>
      <w:r>
        <w:rPr>
          <w:rFonts w:hint="eastAsia" w:ascii="Times New Roman" w:hAnsi="Times New Roman" w:eastAsia="仿宋_GB2312" w:cs="Times New Roman"/>
          <w:sz w:val="32"/>
          <w:szCs w:val="32"/>
        </w:rPr>
        <w:t>16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1.75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73.44</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2.38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16.84</w:t>
      </w:r>
      <w:r>
        <w:rPr>
          <w:rFonts w:ascii="Times New Roman" w:hAnsi="Times New Roman" w:eastAsia="仿宋_GB2312" w:cs="Times New Roman"/>
          <w:sz w:val="32"/>
          <w:szCs w:val="32"/>
        </w:rPr>
        <w:t>%。决算数小于预算数的主要原因是</w:t>
      </w:r>
      <w:r>
        <w:rPr>
          <w:rFonts w:hint="eastAsia" w:ascii="仿宋_GB2312" w:eastAsia="仿宋_GB2312"/>
          <w:sz w:val="32"/>
          <w:szCs w:val="32"/>
        </w:rPr>
        <w:t>开支严控在预算内</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w:t>
      </w:r>
      <w:r>
        <w:rPr>
          <w:rFonts w:ascii="Times New Roman" w:hAnsi="Times New Roman" w:eastAsia="仿宋_GB2312" w:cs="Times New Roman"/>
          <w:sz w:val="32"/>
          <w:szCs w:val="32"/>
        </w:rPr>
        <w:t>于上年数的主要原因是</w:t>
      </w:r>
      <w:r>
        <w:rPr>
          <w:rFonts w:hint="eastAsia" w:ascii="Times New Roman" w:hAnsi="Times New Roman" w:eastAsia="仿宋_GB2312" w:cs="Times New Roman"/>
          <w:sz w:val="32"/>
          <w:szCs w:val="32"/>
          <w:lang w:eastAsia="zh-CN"/>
        </w:rPr>
        <w:t>公务接待费用建少</w:t>
      </w:r>
      <w:r>
        <w:rPr>
          <w:rFonts w:ascii="Times New Roman" w:hAnsi="Times New Roman" w:eastAsia="仿宋_GB2312" w:cs="Times New Roman"/>
          <w:sz w:val="32"/>
          <w:szCs w:val="32"/>
        </w:rPr>
        <w:t>。</w:t>
      </w:r>
    </w:p>
    <w:p w14:paraId="58E90927">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36058EC2">
      <w:pPr>
        <w:pStyle w:val="14"/>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w:t>
      </w:r>
      <w:r>
        <w:rPr>
          <w:rFonts w:hint="eastAsia" w:ascii="仿宋_GB2312" w:hAnsi="Times New Roman" w:eastAsia="仿宋_GB2312" w:cs="Times New Roman"/>
          <w:sz w:val="32"/>
          <w:szCs w:val="32"/>
        </w:rPr>
        <w:t>无数据</w:t>
      </w:r>
      <w:r>
        <w:rPr>
          <w:rFonts w:ascii="仿宋_GB2312" w:hAnsi="Times New Roman" w:eastAsia="仿宋_GB2312" w:cs="Times New Roman"/>
          <w:sz w:val="32"/>
          <w:szCs w:val="32"/>
        </w:rPr>
        <w:t>的主要原因是</w:t>
      </w:r>
      <w:r>
        <w:rPr>
          <w:rFonts w:hint="eastAsia" w:ascii="仿宋_GB2312" w:hAnsi="Times New Roman" w:eastAsia="仿宋_GB2312" w:cs="Times New Roman"/>
          <w:sz w:val="32"/>
          <w:szCs w:val="32"/>
        </w:rPr>
        <w:t>无因公出国（境）安排和支出。</w:t>
      </w:r>
    </w:p>
    <w:p w14:paraId="3A9E9903">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3.69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92.25</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rPr>
        <w:t>0.11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3.07</w:t>
      </w:r>
      <w:r>
        <w:rPr>
          <w:rFonts w:ascii="Times New Roman" w:hAnsi="Times New Roman" w:eastAsia="仿宋_GB2312" w:cs="Times New Roman"/>
          <w:sz w:val="32"/>
          <w:szCs w:val="32"/>
        </w:rPr>
        <w:t>%。其中：</w:t>
      </w:r>
    </w:p>
    <w:p w14:paraId="56CBD225">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本单位未购置</w:t>
      </w:r>
      <w:r>
        <w:rPr>
          <w:rFonts w:ascii="Times New Roman" w:hAnsi="Times New Roman" w:eastAsia="仿宋_GB2312" w:cs="Times New Roman"/>
          <w:sz w:val="32"/>
          <w:szCs w:val="32"/>
        </w:rPr>
        <w:t>公务用车</w:t>
      </w:r>
      <w:r>
        <w:rPr>
          <w:rFonts w:ascii="Times New Roman" w:hAnsi="Times New Roman" w:eastAsia="仿宋_GB2312" w:cs="Times New Roman"/>
          <w:color w:val="000000" w:themeColor="text1"/>
          <w:sz w:val="32"/>
          <w:szCs w:val="32"/>
        </w:rPr>
        <w:t>。</w:t>
      </w:r>
    </w:p>
    <w:p w14:paraId="3DCE1ADD">
      <w:pPr>
        <w:ind w:firstLine="640" w:firstLineChars="200"/>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4.61</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rPr>
        <w:t>用于公务用车车辆燃料费、修理修配费、保险费、洗车费等</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115</w:t>
      </w:r>
      <w:r>
        <w:rPr>
          <w:rFonts w:hint="eastAsia" w:ascii="Times New Roman" w:hAnsi="Times New Roman" w:eastAsia="仿宋_GB2312" w:cs="Times New Roman"/>
          <w:sz w:val="32"/>
          <w:szCs w:val="32"/>
        </w:rPr>
        <w:t>.25</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rPr>
        <w:t>0.</w:t>
      </w:r>
      <w:r>
        <w:rPr>
          <w:rFonts w:hint="eastAsia" w:ascii="Times New Roman" w:hAnsi="Times New Roman" w:eastAsia="仿宋_GB2312" w:cs="Times New Roman"/>
          <w:sz w:val="32"/>
          <w:szCs w:val="32"/>
          <w:lang w:eastAsia="zh-CN"/>
        </w:rPr>
        <w:t>9</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24.93</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w:t>
      </w:r>
      <w:r>
        <w:rPr>
          <w:rFonts w:ascii="Times New Roman" w:hAnsi="Times New Roman" w:eastAsia="仿宋_GB2312" w:cs="Times New Roman"/>
          <w:sz w:val="32"/>
          <w:szCs w:val="32"/>
        </w:rPr>
        <w:t>于预算数的主要原因是</w:t>
      </w:r>
      <w:r>
        <w:rPr>
          <w:rFonts w:hint="eastAsia" w:ascii="Times New Roman" w:hAnsi="Times New Roman" w:eastAsia="仿宋_GB2312" w:cs="Times New Roman"/>
          <w:sz w:val="32"/>
          <w:szCs w:val="32"/>
          <w:lang w:eastAsia="zh-CN"/>
        </w:rPr>
        <w:t>公车</w:t>
      </w:r>
      <w:r>
        <w:rPr>
          <w:rFonts w:hint="eastAsia" w:ascii="Times New Roman" w:hAnsi="Times New Roman" w:eastAsia="仿宋_GB2312" w:cs="Times New Roman"/>
          <w:sz w:val="32"/>
          <w:szCs w:val="32"/>
          <w:lang w:val="en-US" w:eastAsia="zh-CN"/>
        </w:rPr>
        <w:t>2025年</w:t>
      </w:r>
      <w:r>
        <w:rPr>
          <w:rFonts w:hint="eastAsia" w:ascii="Times New Roman" w:hAnsi="Times New Roman" w:eastAsia="仿宋_GB2312" w:cs="Times New Roman"/>
          <w:sz w:val="32"/>
          <w:szCs w:val="32"/>
          <w:lang w:eastAsia="zh-CN"/>
        </w:rPr>
        <w:t>进行了一次大检修，年初未作此项预算</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eastAsia="zh-CN"/>
        </w:rPr>
        <w:t>公车</w:t>
      </w:r>
      <w:r>
        <w:rPr>
          <w:rFonts w:hint="eastAsia" w:ascii="Times New Roman" w:hAnsi="Times New Roman" w:eastAsia="仿宋_GB2312" w:cs="Times New Roman"/>
          <w:sz w:val="32"/>
          <w:szCs w:val="32"/>
          <w:lang w:val="en-US" w:eastAsia="zh-CN"/>
        </w:rPr>
        <w:t>2025年</w:t>
      </w:r>
      <w:r>
        <w:rPr>
          <w:rFonts w:hint="eastAsia" w:ascii="Times New Roman" w:hAnsi="Times New Roman" w:eastAsia="仿宋_GB2312" w:cs="Times New Roman"/>
          <w:sz w:val="32"/>
          <w:szCs w:val="32"/>
          <w:lang w:eastAsia="zh-CN"/>
        </w:rPr>
        <w:t>进行了一次大检修</w:t>
      </w:r>
      <w:r>
        <w:rPr>
          <w:rFonts w:ascii="Times New Roman" w:hAnsi="Times New Roman" w:eastAsia="仿宋_GB2312" w:cs="Times New Roman"/>
          <w:sz w:val="32"/>
          <w:szCs w:val="32"/>
        </w:rPr>
        <w:t>。截止202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年12月31日，我单位开支财政拨款的公务用车保有量为</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辆</w:t>
      </w:r>
      <w:r>
        <w:rPr>
          <w:rFonts w:hint="eastAsia" w:ascii="仿宋_GB2312" w:eastAsia="仿宋_GB2312"/>
          <w:sz w:val="32"/>
          <w:szCs w:val="32"/>
        </w:rPr>
        <w:t>（机关事务局所属车辆，我单位长期借调使用）</w:t>
      </w:r>
      <w:r>
        <w:rPr>
          <w:rFonts w:hint="eastAsia" w:ascii="Times New Roman" w:hAnsi="Times New Roman" w:eastAsia="仿宋_GB2312" w:cs="Times New Roman"/>
          <w:sz w:val="32"/>
          <w:szCs w:val="32"/>
        </w:rPr>
        <w:t>。</w:t>
      </w:r>
    </w:p>
    <w:p w14:paraId="3471C43C">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rPr>
        <w:t>12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7.14</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59.5</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eastAsia="zh-CN"/>
        </w:rPr>
        <w:t>减少了</w:t>
      </w:r>
      <w:r>
        <w:rPr>
          <w:rFonts w:hint="eastAsia" w:ascii="Times New Roman" w:hAnsi="Times New Roman" w:eastAsia="仿宋_GB2312" w:cs="Times New Roman"/>
          <w:sz w:val="32"/>
          <w:szCs w:val="32"/>
          <w:lang w:val="en-US" w:eastAsia="zh-CN"/>
        </w:rPr>
        <w:t>4.53</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38.82</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eastAsia="zh-CN"/>
        </w:rPr>
        <w:t>公务接待减少，大部分是年初付</w:t>
      </w:r>
      <w:r>
        <w:rPr>
          <w:rFonts w:hint="eastAsia" w:ascii="Times New Roman" w:hAnsi="Times New Roman" w:eastAsia="仿宋_GB2312" w:cs="Times New Roman"/>
          <w:sz w:val="32"/>
          <w:szCs w:val="32"/>
          <w:lang w:val="en-US" w:eastAsia="zh-CN"/>
        </w:rPr>
        <w:t>24年的接待开支</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w:t>
      </w:r>
      <w:r>
        <w:rPr>
          <w:rFonts w:ascii="Times New Roman" w:hAnsi="Times New Roman" w:eastAsia="仿宋_GB2312" w:cs="Times New Roman"/>
          <w:sz w:val="32"/>
          <w:szCs w:val="32"/>
        </w:rPr>
        <w:t>于上年数的主要原因是</w:t>
      </w:r>
      <w:r>
        <w:rPr>
          <w:rFonts w:hint="eastAsia" w:ascii="Times New Roman" w:hAnsi="Times New Roman" w:eastAsia="仿宋_GB2312" w:cs="Times New Roman"/>
          <w:sz w:val="32"/>
          <w:szCs w:val="32"/>
          <w:lang w:eastAsia="zh-CN"/>
        </w:rPr>
        <w:t>公务接待减少</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年度共接待来访团组</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27</w:t>
      </w:r>
      <w:r>
        <w:rPr>
          <w:rFonts w:ascii="Times New Roman" w:hAnsi="Times New Roman" w:eastAsia="仿宋_GB2312" w:cs="Times New Roman"/>
          <w:sz w:val="32"/>
          <w:szCs w:val="32"/>
        </w:rPr>
        <w:t>人</w:t>
      </w:r>
      <w:r>
        <w:rPr>
          <w:rFonts w:hint="eastAsia" w:ascii="Times New Roman" w:hAnsi="Times New Roman" w:eastAsia="仿宋_GB2312" w:cs="Times New Roman"/>
          <w:sz w:val="32"/>
          <w:szCs w:val="32"/>
        </w:rPr>
        <w:t>次</w:t>
      </w: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rPr>
        <w:t>接待来蓝考察调研外商团队等</w:t>
      </w:r>
      <w:r>
        <w:rPr>
          <w:rFonts w:ascii="Times New Roman" w:hAnsi="Times New Roman" w:eastAsia="仿宋_GB2312" w:cs="Times New Roman"/>
          <w:sz w:val="32"/>
          <w:szCs w:val="32"/>
        </w:rPr>
        <w:t>发生的接待支出。</w:t>
      </w:r>
    </w:p>
    <w:p w14:paraId="4715CB3C">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6C8D0A40">
      <w:pPr>
        <w:pStyle w:val="14"/>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w:t>
      </w:r>
      <w:r>
        <w:rPr>
          <w:rFonts w:ascii="仿宋_GB2312" w:hAnsi="Times New Roman" w:eastAsia="仿宋_GB2312" w:cs="Times New Roman"/>
          <w:sz w:val="32"/>
          <w:szCs w:val="32"/>
        </w:rPr>
        <w:t>本单位无</w:t>
      </w:r>
      <w:r>
        <w:rPr>
          <w:rFonts w:ascii="Times New Roman" w:hAnsi="Times New Roman" w:eastAsia="仿宋_GB2312" w:cs="Times New Roman"/>
          <w:sz w:val="32"/>
          <w:szCs w:val="32"/>
        </w:rPr>
        <w:t>政府性基金</w:t>
      </w:r>
      <w:r>
        <w:rPr>
          <w:rFonts w:hint="eastAsia" w:ascii="Times New Roman" w:hAnsi="Times New Roman" w:eastAsia="仿宋_GB2312" w:cs="Times New Roman"/>
          <w:sz w:val="32"/>
          <w:szCs w:val="32"/>
        </w:rPr>
        <w:t>收支。</w:t>
      </w:r>
    </w:p>
    <w:p w14:paraId="059955D3">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769F97CF">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年度机关运行经费支出</w:t>
      </w:r>
      <w:r>
        <w:rPr>
          <w:rFonts w:hint="eastAsia" w:ascii="Times New Roman" w:hAnsi="Times New Roman" w:eastAsia="仿宋_GB2312" w:cs="Times New Roman"/>
          <w:sz w:val="32"/>
          <w:szCs w:val="32"/>
        </w:rPr>
        <w:t>156.07</w:t>
      </w:r>
      <w:r>
        <w:rPr>
          <w:rFonts w:ascii="Times New Roman" w:hAnsi="Times New Roman" w:eastAsia="仿宋_GB2312" w:cs="Times New Roman"/>
          <w:sz w:val="32"/>
          <w:szCs w:val="32"/>
        </w:rPr>
        <w:t>万元，比上年决算数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30.53</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4.32</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eastAsia="zh-CN"/>
        </w:rPr>
        <w:t>办公费、外出招商差旅费、工会经费等均有所增加</w:t>
      </w:r>
      <w:r>
        <w:rPr>
          <w:rFonts w:ascii="Times New Roman" w:hAnsi="Times New Roman" w:eastAsia="仿宋_GB2312" w:cs="Times New Roman"/>
          <w:sz w:val="32"/>
          <w:szCs w:val="32"/>
        </w:rPr>
        <w:t>。</w:t>
      </w:r>
    </w:p>
    <w:p w14:paraId="03898CF5">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4A132B84">
      <w:pPr>
        <w:ind w:firstLine="640" w:firstLineChars="200"/>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年本部门开支会议费</w:t>
      </w:r>
      <w:r>
        <w:rPr>
          <w:rFonts w:hint="eastAsia" w:ascii="Times New Roman" w:hAnsi="Times New Roman" w:eastAsia="仿宋_GB2312" w:cs="Times New Roman"/>
          <w:sz w:val="32"/>
          <w:szCs w:val="32"/>
          <w:lang w:val="en-US" w:eastAsia="zh-CN"/>
        </w:rPr>
        <w:t>66.11</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其中基本支出0.14万元，项目支出65.97万元。</w:t>
      </w:r>
      <w:r>
        <w:rPr>
          <w:rFonts w:ascii="Times New Roman" w:hAnsi="Times New Roman" w:eastAsia="仿宋_GB2312" w:cs="Times New Roman"/>
          <w:sz w:val="32"/>
          <w:szCs w:val="32"/>
        </w:rPr>
        <w:t>用于召开</w:t>
      </w:r>
      <w:r>
        <w:rPr>
          <w:rFonts w:hint="eastAsia" w:ascii="Times New Roman" w:hAnsi="Times New Roman" w:eastAsia="仿宋_GB2312" w:cs="Times New Roman"/>
          <w:sz w:val="32"/>
          <w:szCs w:val="32"/>
        </w:rPr>
        <w:t>县第十八届人大会第</w:t>
      </w:r>
      <w:r>
        <w:rPr>
          <w:rFonts w:hint="eastAsia" w:ascii="Times New Roman" w:hAnsi="Times New Roman" w:eastAsia="仿宋_GB2312" w:cs="Times New Roman"/>
          <w:sz w:val="32"/>
          <w:szCs w:val="32"/>
          <w:lang w:eastAsia="zh-CN"/>
        </w:rPr>
        <w:t>五</w:t>
      </w:r>
      <w:r>
        <w:rPr>
          <w:rFonts w:hint="eastAsia" w:ascii="Times New Roman" w:hAnsi="Times New Roman" w:eastAsia="仿宋_GB2312" w:cs="Times New Roman"/>
          <w:sz w:val="32"/>
          <w:szCs w:val="32"/>
        </w:rPr>
        <w:t>次</w:t>
      </w:r>
      <w:r>
        <w:rPr>
          <w:rFonts w:ascii="Times New Roman" w:hAnsi="Times New Roman" w:eastAsia="仿宋_GB2312" w:cs="Times New Roman"/>
          <w:sz w:val="32"/>
          <w:szCs w:val="32"/>
        </w:rPr>
        <w:t>会议，人数</w:t>
      </w:r>
      <w:r>
        <w:rPr>
          <w:rFonts w:hint="eastAsia" w:ascii="Times New Roman" w:hAnsi="Times New Roman" w:eastAsia="仿宋_GB2312" w:cs="Times New Roman"/>
          <w:sz w:val="32"/>
          <w:szCs w:val="32"/>
          <w:lang w:val="en-US" w:eastAsia="zh-CN"/>
        </w:rPr>
        <w:t>843</w:t>
      </w:r>
      <w:r>
        <w:rPr>
          <w:rFonts w:ascii="Times New Roman" w:hAnsi="Times New Roman" w:eastAsia="仿宋_GB2312" w:cs="Times New Roman"/>
          <w:sz w:val="32"/>
          <w:szCs w:val="32"/>
        </w:rPr>
        <w:t>人，</w:t>
      </w:r>
      <w:r>
        <w:rPr>
          <w:rFonts w:hint="eastAsia" w:ascii="Times New Roman" w:hAnsi="Times New Roman" w:eastAsia="仿宋_GB2312" w:cs="Times New Roman"/>
          <w:sz w:val="32"/>
          <w:szCs w:val="32"/>
        </w:rPr>
        <w:t>会期四天，</w:t>
      </w:r>
      <w:r>
        <w:rPr>
          <w:rFonts w:hint="eastAsia" w:ascii="仿宋" w:hAnsi="仿宋" w:eastAsia="仿宋"/>
          <w:color w:val="000000"/>
          <w:kern w:val="0"/>
          <w:sz w:val="32"/>
          <w:szCs w:val="32"/>
        </w:rPr>
        <w:t>以及召开县人大常委会会议、视察调研等会议开支</w:t>
      </w:r>
      <w:r>
        <w:rPr>
          <w:rFonts w:ascii="仿宋_GB2312" w:eastAsia="仿宋_GB2312"/>
          <w:kern w:val="0"/>
          <w:sz w:val="32"/>
          <w:szCs w:val="32"/>
        </w:rPr>
        <w:t>；</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rPr>
        <w:t>2.26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eastAsia" w:ascii="仿宋_GB2312" w:eastAsia="仿宋_GB2312"/>
          <w:kern w:val="0"/>
          <w:sz w:val="32"/>
          <w:szCs w:val="32"/>
        </w:rPr>
        <w:t>主要是常委会成员、专委会委员等履职能力培训费</w:t>
      </w:r>
      <w:r>
        <w:rPr>
          <w:rFonts w:hint="eastAsia" w:ascii="Times New Roman" w:hAnsi="Times New Roman" w:eastAsia="仿宋_GB2312" w:cs="Times New Roman"/>
          <w:sz w:val="32"/>
          <w:szCs w:val="32"/>
        </w:rPr>
        <w:t>。</w:t>
      </w:r>
    </w:p>
    <w:p w14:paraId="09CA788D">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77935C39">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年度政府采购支出总额</w:t>
      </w:r>
      <w:r>
        <w:rPr>
          <w:rFonts w:hint="eastAsia" w:ascii="Times New Roman" w:hAnsi="Times New Roman" w:eastAsia="仿宋_GB2312" w:cs="Times New Roman"/>
          <w:sz w:val="32"/>
          <w:szCs w:val="32"/>
          <w:lang w:val="en-US" w:eastAsia="zh-CN"/>
        </w:rPr>
        <w:t>44.64</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17.72</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0.38</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26.54</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44.52</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99.73</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38.82</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87.20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99.58</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w:t>
      </w:r>
    </w:p>
    <w:p w14:paraId="42781BA7">
      <w:pPr>
        <w:pStyle w:val="14"/>
        <w:overflowPunct w:val="0"/>
        <w:autoSpaceDE/>
        <w:autoSpaceDN/>
        <w:spacing w:line="600" w:lineRule="exact"/>
        <w:ind w:firstLine="640" w:firstLineChars="200"/>
        <w:jc w:val="both"/>
        <w:rPr>
          <w:rFonts w:ascii="Times New Roman" w:hAnsi="Times New Roman" w:eastAsia="楷体_GB2312" w:cs="Times New Roman"/>
          <w:b/>
          <w:bCs/>
          <w:i/>
          <w:color w:val="auto"/>
          <w:sz w:val="32"/>
          <w:szCs w:val="32"/>
        </w:rPr>
      </w:pPr>
      <w:r>
        <w:rPr>
          <w:rFonts w:ascii="Times New Roman" w:hAnsi="Times New Roman" w:cs="Times New Roman"/>
          <w:bCs/>
          <w:color w:val="auto"/>
          <w:sz w:val="32"/>
          <w:szCs w:val="32"/>
        </w:rPr>
        <w:t>十二、关于国有资产占用情况说明</w:t>
      </w:r>
    </w:p>
    <w:p w14:paraId="5EC5D53A">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w:t>
      </w:r>
      <w:r>
        <w:rPr>
          <w:rFonts w:hint="eastAsia" w:ascii="Times New Roman" w:hAnsi="Times New Roman" w:eastAsia="仿宋_GB2312" w:cs="Times New Roman"/>
          <w:color w:val="auto"/>
          <w:sz w:val="32"/>
          <w:szCs w:val="32"/>
          <w:lang w:val="en-US" w:eastAsia="zh-CN"/>
        </w:rPr>
        <w:t>5</w:t>
      </w:r>
      <w:r>
        <w:rPr>
          <w:rFonts w:ascii="Times New Roman" w:hAnsi="Times New Roman" w:eastAsia="仿宋_GB2312" w:cs="Times New Roman"/>
          <w:color w:val="auto"/>
          <w:sz w:val="32"/>
          <w:szCs w:val="32"/>
        </w:rPr>
        <w:t>年12月31日，部门（单位）共有车辆</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台（套）。</w:t>
      </w:r>
    </w:p>
    <w:p w14:paraId="5C0E1017">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5</w:t>
      </w:r>
      <w:r>
        <w:rPr>
          <w:rFonts w:ascii="Times New Roman" w:hAnsi="Times New Roman" w:cs="Times New Roman"/>
          <w:bCs/>
          <w:color w:val="auto"/>
          <w:sz w:val="32"/>
          <w:szCs w:val="32"/>
        </w:rPr>
        <w:t>年度预算绩效情况的说明</w:t>
      </w:r>
    </w:p>
    <w:p w14:paraId="329C63FF">
      <w:pPr>
        <w:overflowPunct w:val="0"/>
        <w:spacing w:line="600" w:lineRule="exact"/>
        <w:ind w:firstLine="640" w:firstLineChars="200"/>
        <w:rPr>
          <w:rFonts w:hint="eastAsia" w:ascii="Times New Roman" w:hAnsi="Times New Roman" w:eastAsia="仿宋_GB2312" w:cs="Times New Roman"/>
          <w:b/>
          <w:bCs/>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绩效自评开展情况。</w:t>
      </w:r>
      <w:r>
        <w:rPr>
          <w:rFonts w:ascii="Times New Roman" w:hAnsi="Times New Roman" w:eastAsia="仿宋_GB2312" w:cs="Times New Roman"/>
          <w:kern w:val="0"/>
          <w:sz w:val="32"/>
          <w:szCs w:val="32"/>
        </w:rPr>
        <w:t>组织对202</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年度本部门（单位）整体支出开展绩效自评，涉及项目</w:t>
      </w:r>
      <w:r>
        <w:rPr>
          <w:rFonts w:hint="eastAsia" w:ascii="Times New Roman" w:hAnsi="Times New Roman" w:eastAsia="仿宋_GB2312" w:cs="Times New Roman"/>
          <w:kern w:val="0"/>
          <w:sz w:val="32"/>
          <w:szCs w:val="32"/>
        </w:rPr>
        <w:t>28</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rPr>
        <w:t>1182.67</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rPr>
        <w:t>28</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rPr>
        <w:t>1182.67</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rPr>
        <w:t>100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w:t>
      </w:r>
    </w:p>
    <w:p w14:paraId="225E69B8">
      <w:pPr>
        <w:pStyle w:val="8"/>
        <w:ind w:firstLine="640" w:firstLineChars="200"/>
        <w:jc w:val="both"/>
        <w:rPr>
          <w:rFonts w:ascii="仿宋_GB2312" w:eastAsia="仿宋_GB2312"/>
          <w:color w:val="000000"/>
          <w:sz w:val="32"/>
          <w:szCs w:val="32"/>
          <w:shd w:val="clear" w:color="auto" w:fill="FFFFFF"/>
        </w:rPr>
      </w:pPr>
      <w:r>
        <w:rPr>
          <w:rFonts w:eastAsia="楷体_GB2312"/>
          <w:b/>
          <w:bCs/>
          <w:sz w:val="32"/>
          <w:szCs w:val="32"/>
        </w:rPr>
        <w:t>（二）绩效评价结果。</w:t>
      </w:r>
      <w:r>
        <w:rPr>
          <w:rFonts w:eastAsia="仿宋_GB2312"/>
          <w:b/>
          <w:bCs/>
          <w:sz w:val="32"/>
          <w:szCs w:val="32"/>
        </w:rPr>
        <w:t>一是绩效自评结果。</w:t>
      </w:r>
      <w:r>
        <w:rPr>
          <w:rFonts w:eastAsia="仿宋_GB2312"/>
          <w:sz w:val="32"/>
          <w:szCs w:val="32"/>
        </w:rPr>
        <w:t>202</w:t>
      </w:r>
      <w:r>
        <w:rPr>
          <w:rFonts w:hint="eastAsia" w:eastAsia="仿宋_GB2312"/>
          <w:sz w:val="32"/>
          <w:szCs w:val="32"/>
          <w:lang w:val="en-US" w:eastAsia="zh-CN"/>
        </w:rPr>
        <w:t>5</w:t>
      </w:r>
      <w:r>
        <w:rPr>
          <w:rFonts w:eastAsia="仿宋_GB2312"/>
          <w:sz w:val="32"/>
          <w:szCs w:val="32"/>
        </w:rPr>
        <w:t>年度本部门（单位）整体支出全年预算数</w:t>
      </w:r>
      <w:r>
        <w:rPr>
          <w:rFonts w:hint="eastAsia" w:ascii="Times New Roman" w:hAnsi="Times New Roman" w:eastAsia="仿宋_GB2312" w:cs="Times New Roman"/>
          <w:sz w:val="32"/>
          <w:szCs w:val="32"/>
          <w:lang w:val="en-US" w:eastAsia="zh-CN"/>
        </w:rPr>
        <w:t>1390.57</w:t>
      </w:r>
      <w:r>
        <w:rPr>
          <w:rFonts w:eastAsia="仿宋_GB2312"/>
          <w:sz w:val="32"/>
          <w:szCs w:val="32"/>
        </w:rPr>
        <w:t>万元，执行数</w:t>
      </w:r>
      <w:r>
        <w:rPr>
          <w:rFonts w:hint="eastAsia" w:eastAsia="仿宋_GB2312"/>
          <w:sz w:val="32"/>
          <w:szCs w:val="32"/>
        </w:rPr>
        <w:t>1182.67</w:t>
      </w:r>
      <w:r>
        <w:rPr>
          <w:rFonts w:eastAsia="仿宋_GB2312"/>
          <w:sz w:val="32"/>
          <w:szCs w:val="32"/>
        </w:rPr>
        <w:t>万元，完成预算的</w:t>
      </w:r>
      <w:r>
        <w:rPr>
          <w:rFonts w:hint="eastAsia" w:eastAsia="仿宋_GB2312"/>
          <w:sz w:val="32"/>
          <w:szCs w:val="32"/>
        </w:rPr>
        <w:t>8</w:t>
      </w:r>
      <w:r>
        <w:rPr>
          <w:rFonts w:hint="eastAsia" w:eastAsia="仿宋_GB2312"/>
          <w:sz w:val="32"/>
          <w:szCs w:val="32"/>
          <w:lang w:val="en-US" w:eastAsia="zh-CN"/>
        </w:rPr>
        <w:t>5.05</w:t>
      </w:r>
      <w:r>
        <w:rPr>
          <w:rFonts w:eastAsia="仿宋_GB2312"/>
          <w:sz w:val="32"/>
          <w:szCs w:val="32"/>
        </w:rPr>
        <w:t>%，绩效自评得分</w:t>
      </w:r>
      <w:r>
        <w:rPr>
          <w:rFonts w:hint="eastAsia" w:eastAsia="仿宋_GB2312"/>
          <w:sz w:val="32"/>
          <w:szCs w:val="32"/>
        </w:rPr>
        <w:t>92</w:t>
      </w:r>
      <w:r>
        <w:rPr>
          <w:rFonts w:eastAsia="仿宋_GB2312"/>
          <w:sz w:val="32"/>
          <w:szCs w:val="32"/>
        </w:rPr>
        <w:t>分，评价等级为“</w:t>
      </w:r>
      <w:r>
        <w:rPr>
          <w:rFonts w:hint="eastAsia" w:eastAsia="仿宋_GB2312"/>
          <w:sz w:val="32"/>
          <w:szCs w:val="32"/>
        </w:rPr>
        <w:t>优秀</w:t>
      </w:r>
      <w:r>
        <w:rPr>
          <w:rFonts w:eastAsia="仿宋_GB2312"/>
          <w:sz w:val="32"/>
          <w:szCs w:val="32"/>
        </w:rPr>
        <w:t>”。绩效目标完成情况：</w:t>
      </w:r>
      <w:r>
        <w:rPr>
          <w:rFonts w:hint="eastAsia" w:ascii="仿宋_GB2312" w:eastAsia="仿宋_GB2312"/>
          <w:color w:val="000000"/>
          <w:sz w:val="32"/>
          <w:szCs w:val="32"/>
          <w:shd w:val="clear" w:color="auto" w:fill="FFFFFF"/>
        </w:rPr>
        <w:t>一年来，召开</w:t>
      </w:r>
      <w:r>
        <w:rPr>
          <w:rFonts w:hint="eastAsia" w:ascii="仿宋_GB2312" w:eastAsia="仿宋_GB2312"/>
          <w:color w:val="000000"/>
          <w:sz w:val="32"/>
          <w:szCs w:val="32"/>
          <w:shd w:val="clear" w:color="auto" w:fill="FFFFFF"/>
          <w:lang w:eastAsia="zh-CN"/>
        </w:rPr>
        <w:t>了</w:t>
      </w:r>
      <w:r>
        <w:rPr>
          <w:rFonts w:hint="eastAsia" w:ascii="仿宋_GB2312" w:eastAsia="仿宋_GB2312"/>
          <w:color w:val="000000"/>
          <w:sz w:val="32"/>
          <w:szCs w:val="32"/>
          <w:shd w:val="clear" w:color="auto" w:fill="FFFFFF"/>
        </w:rPr>
        <w:t>县人大常委会会议</w:t>
      </w:r>
      <w:r>
        <w:rPr>
          <w:rFonts w:hint="eastAsia" w:ascii="仿宋_GB2312" w:eastAsia="仿宋_GB2312"/>
          <w:color w:val="000000"/>
          <w:sz w:val="32"/>
          <w:szCs w:val="32"/>
          <w:shd w:val="clear" w:color="auto" w:fill="FFFFFF"/>
          <w:lang w:eastAsia="zh-CN"/>
        </w:rPr>
        <w:t>、</w:t>
      </w:r>
      <w:r>
        <w:rPr>
          <w:rFonts w:hint="eastAsia" w:ascii="仿宋_GB2312" w:eastAsia="仿宋_GB2312"/>
          <w:color w:val="000000"/>
          <w:sz w:val="32"/>
          <w:szCs w:val="32"/>
          <w:shd w:val="clear" w:color="auto" w:fill="FFFFFF"/>
        </w:rPr>
        <w:t>主任会议，听取和审议</w:t>
      </w:r>
      <w:r>
        <w:rPr>
          <w:rFonts w:hint="eastAsia" w:ascii="仿宋_GB2312" w:eastAsia="仿宋_GB2312"/>
          <w:color w:val="000000"/>
          <w:sz w:val="32"/>
          <w:szCs w:val="32"/>
          <w:shd w:val="clear" w:color="auto" w:fill="FFFFFF"/>
          <w:lang w:eastAsia="zh-CN"/>
        </w:rPr>
        <w:t>了</w:t>
      </w:r>
      <w:r>
        <w:rPr>
          <w:rFonts w:hint="eastAsia" w:ascii="仿宋_GB2312" w:eastAsia="仿宋_GB2312"/>
          <w:color w:val="000000"/>
          <w:sz w:val="32"/>
          <w:szCs w:val="32"/>
          <w:shd w:val="clear" w:color="auto" w:fill="FFFFFF"/>
        </w:rPr>
        <w:t>专项工作报告，备案审查规范性文件，依法任免县人大常委会和“一府一委两院”工作人员，督办</w:t>
      </w:r>
      <w:r>
        <w:rPr>
          <w:rFonts w:hint="eastAsia" w:ascii="仿宋_GB2312" w:eastAsia="仿宋_GB2312"/>
          <w:color w:val="000000"/>
          <w:sz w:val="32"/>
          <w:szCs w:val="32"/>
          <w:shd w:val="clear" w:color="auto" w:fill="FFFFFF"/>
          <w:lang w:eastAsia="zh-CN"/>
        </w:rPr>
        <w:t>了</w:t>
      </w:r>
      <w:r>
        <w:rPr>
          <w:rFonts w:hint="eastAsia" w:ascii="仿宋_GB2312" w:eastAsia="仿宋_GB2312"/>
          <w:color w:val="000000"/>
          <w:sz w:val="32"/>
          <w:szCs w:val="32"/>
          <w:shd w:val="clear" w:color="auto" w:fill="FFFFFF"/>
        </w:rPr>
        <w:t>代表建议，</w:t>
      </w:r>
      <w:r>
        <w:rPr>
          <w:rFonts w:hint="eastAsia" w:ascii="仿宋_GB2312" w:eastAsia="仿宋_GB2312"/>
          <w:sz w:val="32"/>
          <w:szCs w:val="32"/>
        </w:rPr>
        <w:t>办复率</w:t>
      </w:r>
      <w:r>
        <w:rPr>
          <w:rFonts w:hint="eastAsia" w:eastAsia="仿宋_GB2312"/>
          <w:kern w:val="2"/>
          <w:sz w:val="32"/>
          <w:szCs w:val="32"/>
        </w:rPr>
        <w:t>100%</w:t>
      </w:r>
      <w:r>
        <w:rPr>
          <w:rFonts w:hint="eastAsia" w:ascii="仿宋_GB2312" w:eastAsia="仿宋_GB2312"/>
          <w:sz w:val="32"/>
          <w:szCs w:val="32"/>
        </w:rPr>
        <w:t>，代表满意及基本满意率</w:t>
      </w:r>
      <w:r>
        <w:rPr>
          <w:rFonts w:hint="eastAsia" w:ascii="仿宋_GB2312" w:eastAsia="仿宋_GB2312"/>
          <w:sz w:val="32"/>
          <w:szCs w:val="32"/>
          <w:lang w:eastAsia="zh-CN"/>
        </w:rPr>
        <w:t>超</w:t>
      </w:r>
      <w:r>
        <w:rPr>
          <w:rFonts w:hint="eastAsia" w:ascii="仿宋_GB2312" w:eastAsia="仿宋_GB2312"/>
          <w:sz w:val="32"/>
          <w:szCs w:val="32"/>
          <w:lang w:val="en-US" w:eastAsia="zh-CN"/>
        </w:rPr>
        <w:t>95%</w:t>
      </w:r>
      <w:r>
        <w:rPr>
          <w:rFonts w:hint="eastAsia" w:ascii="仿宋_GB2312" w:eastAsia="仿宋_GB2312"/>
          <w:sz w:val="32"/>
          <w:szCs w:val="32"/>
        </w:rPr>
        <w:t>。</w:t>
      </w:r>
      <w:r>
        <w:rPr>
          <w:rFonts w:hint="eastAsia" w:ascii="仿宋_GB2312" w:eastAsia="仿宋_GB2312"/>
          <w:color w:val="000000"/>
          <w:sz w:val="32"/>
          <w:szCs w:val="32"/>
          <w:shd w:val="clear" w:color="auto" w:fill="FFFFFF"/>
        </w:rPr>
        <w:t>开展</w:t>
      </w:r>
      <w:r>
        <w:rPr>
          <w:rFonts w:hint="eastAsia" w:ascii="仿宋_GB2312" w:eastAsia="仿宋_GB2312"/>
          <w:color w:val="000000"/>
          <w:sz w:val="32"/>
          <w:szCs w:val="32"/>
          <w:shd w:val="clear" w:color="auto" w:fill="FFFFFF"/>
          <w:lang w:eastAsia="zh-CN"/>
        </w:rPr>
        <w:t>了</w:t>
      </w:r>
      <w:r>
        <w:rPr>
          <w:rFonts w:hint="eastAsia" w:ascii="仿宋_GB2312" w:eastAsia="仿宋_GB2312"/>
          <w:color w:val="000000"/>
          <w:sz w:val="32"/>
          <w:szCs w:val="32"/>
          <w:shd w:val="clear" w:color="auto" w:fill="FFFFFF"/>
        </w:rPr>
        <w:t>执法检查</w:t>
      </w:r>
      <w:r>
        <w:rPr>
          <w:rFonts w:hint="eastAsia" w:ascii="仿宋_GB2312" w:eastAsia="仿宋_GB2312"/>
          <w:color w:val="000000"/>
          <w:sz w:val="32"/>
          <w:szCs w:val="32"/>
          <w:shd w:val="clear" w:color="auto" w:fill="FFFFFF"/>
          <w:lang w:eastAsia="zh-CN"/>
        </w:rPr>
        <w:t>、</w:t>
      </w:r>
      <w:r>
        <w:rPr>
          <w:rFonts w:hint="eastAsia" w:ascii="仿宋_GB2312" w:eastAsia="仿宋_GB2312"/>
          <w:color w:val="000000"/>
          <w:sz w:val="32"/>
          <w:szCs w:val="32"/>
          <w:shd w:val="clear" w:color="auto" w:fill="FFFFFF"/>
        </w:rPr>
        <w:t>集中视察和专题调研，向县委书面请示报告重大问题和重要事项。坚持寓支持于监督之中，紧盯政令不畅的“堵点”，高质量发展的“痛点”，改革攻坚的“难点”，群众意见集中的“热点”，通过执法检查、调研视察、听取和审议专项报告、专项工作审议、意见交办督办、满意度测评、结果运用等形式，助力重大工作、重大项目、重大民生实事落实见效</w:t>
      </w:r>
      <w:r>
        <w:rPr>
          <w:rFonts w:eastAsia="仿宋_GB2312"/>
          <w:sz w:val="32"/>
          <w:szCs w:val="32"/>
        </w:rPr>
        <w:t>。发现的主要问题及原因：</w:t>
      </w:r>
      <w:r>
        <w:rPr>
          <w:rFonts w:hint="eastAsia" w:ascii="仿宋_GB2312" w:eastAsia="仿宋_GB2312"/>
          <w:color w:val="000000"/>
          <w:sz w:val="32"/>
          <w:szCs w:val="32"/>
          <w:shd w:val="clear" w:color="auto" w:fill="FFFFFF"/>
        </w:rPr>
        <w:t>预算执行存在偏差。由于办公室工作事多繁杂，突发情况多，导致资金临时紧急安排使用较多，在实际经费列支中，未严格按照预算专项进行列支，且各支出项存在调剂的现象</w:t>
      </w:r>
      <w:r>
        <w:rPr>
          <w:rFonts w:ascii="仿宋_GB2312" w:eastAsia="仿宋_GB2312"/>
          <w:color w:val="000000"/>
          <w:sz w:val="32"/>
          <w:szCs w:val="32"/>
          <w:shd w:val="clear" w:color="auto" w:fill="FFFFFF"/>
        </w:rPr>
        <w:t>。下一步改进措施：</w:t>
      </w:r>
      <w:r>
        <w:rPr>
          <w:rFonts w:hint="eastAsia" w:ascii="仿宋_GB2312" w:eastAsia="仿宋_GB2312"/>
          <w:color w:val="000000"/>
          <w:sz w:val="32"/>
          <w:szCs w:val="32"/>
          <w:shd w:val="clear" w:color="auto" w:fill="FFFFFF"/>
        </w:rPr>
        <w:t>一是注意严控支出。防止一些经常性支出项目增幅过快。二是坚持厉行节约。机关的一切公务活动，要严格依规办事和操作，不讲排场，不比阔气。三是完善相关制度。进一步完善机关财务管理相关制度，确保实现“三公”经费在去年的基础上有所下降的目标。</w:t>
      </w:r>
    </w:p>
    <w:p w14:paraId="73225FDA">
      <w:pPr>
        <w:pStyle w:val="14"/>
        <w:overflowPunct w:val="0"/>
        <w:autoSpaceDE/>
        <w:autoSpaceDN/>
        <w:spacing w:line="600" w:lineRule="exact"/>
        <w:ind w:firstLine="640" w:firstLineChars="200"/>
        <w:jc w:val="both"/>
        <w:rPr>
          <w:rFonts w:ascii="Times New Roman" w:hAnsi="Times New Roman" w:cs="Times New Roman"/>
          <w:sz w:val="72"/>
          <w:szCs w:val="72"/>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sz w:val="32"/>
          <w:szCs w:val="32"/>
        </w:rPr>
        <w:t>一是优化调整支出结构。我单位将根据</w:t>
      </w:r>
      <w:r>
        <w:rPr>
          <w:rFonts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5</w:t>
      </w:r>
      <w:r>
        <w:rPr>
          <w:rFonts w:ascii="Times New Roman" w:hAnsi="Times New Roman" w:eastAsia="仿宋_GB2312" w:cs="Times New Roman"/>
          <w:color w:val="auto"/>
          <w:sz w:val="32"/>
          <w:szCs w:val="32"/>
        </w:rPr>
        <w:t>年度绩效自评结果</w:t>
      </w:r>
      <w:r>
        <w:rPr>
          <w:rFonts w:hint="eastAsia" w:ascii="Times New Roman" w:hAnsi="Times New Roman" w:eastAsia="仿宋_GB2312" w:cs="Times New Roman"/>
          <w:color w:val="auto"/>
          <w:sz w:val="32"/>
          <w:szCs w:val="32"/>
        </w:rPr>
        <w:t>，在202</w:t>
      </w:r>
      <w:r>
        <w:rPr>
          <w:rFonts w:hint="eastAsia" w:ascii="Times New Roman" w:hAnsi="Times New Roman" w:eastAsia="仿宋_GB2312" w:cs="Times New Roman"/>
          <w:color w:val="auto"/>
          <w:sz w:val="32"/>
          <w:szCs w:val="32"/>
          <w:lang w:val="en-US" w:eastAsia="zh-CN"/>
        </w:rPr>
        <w:t>6</w:t>
      </w:r>
      <w:r>
        <w:rPr>
          <w:rFonts w:hint="eastAsia" w:ascii="Times New Roman" w:hAnsi="Times New Roman" w:eastAsia="仿宋_GB2312" w:cs="Times New Roman"/>
          <w:color w:val="auto"/>
          <w:sz w:val="32"/>
          <w:szCs w:val="32"/>
        </w:rPr>
        <w:t>年预算编制中调整内部支出比例，压减非急需、非刚性支出，将节约的资金用于保障重点改革任务、核心业务发展所需的支出领域。二是有效提升资金管理水平。进一步强化预算执行动态监控，加快支出进度，提高预算执行的均衡性和有效性。强化结果应用与问责，探索建立绩效问责机制，切实硬化预算约束，提升资金使用效益。三是促进制度建设。健全内部绩效管理制度，建立绩效评价结果与预算安排、政策调整、管理改进的常态化联动机制。</w:t>
      </w:r>
    </w:p>
    <w:p w14:paraId="791DF1ED">
      <w:pPr>
        <w:pStyle w:val="14"/>
        <w:pageBreakBefore/>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7B6AC6F3">
      <w:pPr>
        <w:widowControl/>
        <w:jc w:val="left"/>
        <w:rPr>
          <w:rFonts w:ascii="Times New Roman" w:hAnsi="Times New Roman" w:cs="Times New Roman"/>
          <w:color w:val="000000"/>
          <w:kern w:val="0"/>
          <w:sz w:val="32"/>
          <w:szCs w:val="32"/>
        </w:rPr>
      </w:pPr>
    </w:p>
    <w:p w14:paraId="4D0CAF9C">
      <w:pPr>
        <w:widowControl/>
        <w:spacing w:line="600" w:lineRule="exact"/>
        <w:ind w:firstLine="660"/>
        <w:rPr>
          <w:rFonts w:ascii="仿宋_GB2312" w:eastAsia="仿宋_GB2312"/>
          <w:sz w:val="32"/>
          <w:szCs w:val="32"/>
        </w:rPr>
      </w:pPr>
      <w:r>
        <w:rPr>
          <w:rFonts w:ascii="Times New Roman" w:hAnsi="Times New Roman" w:eastAsia="仿宋_GB2312" w:cs="Times New Roman"/>
          <w:color w:val="000000"/>
          <w:kern w:val="0"/>
          <w:sz w:val="32"/>
          <w:szCs w:val="32"/>
        </w:rPr>
        <w:t>一、</w:t>
      </w:r>
      <w:r>
        <w:rPr>
          <w:rFonts w:ascii="仿宋_GB2312" w:eastAsia="仿宋_GB2312"/>
          <w:sz w:val="32"/>
          <w:szCs w:val="32"/>
        </w:rPr>
        <w:t>机关运行经费：是指各部门的公用经费，包括办公及印刷费、邮电费、差旅费、会议费、福利费、日常维修费、专用资料及一般设备购置费、办公用房水电费、办公用房取暖费、办公用房物业管理费、公务用车运行维护费以及其他费用。</w:t>
      </w:r>
    </w:p>
    <w:p w14:paraId="7E008D68">
      <w:pPr>
        <w:ind w:firstLine="640" w:firstLineChars="200"/>
        <w:rPr>
          <w:rFonts w:ascii="仿宋_GB2312" w:eastAsia="仿宋_GB2312"/>
          <w:sz w:val="32"/>
          <w:szCs w:val="32"/>
        </w:rPr>
      </w:pPr>
      <w:r>
        <w:rPr>
          <w:rFonts w:ascii="仿宋_GB2312" w:eastAsia="仿宋_GB2312"/>
          <w:sz w:val="32"/>
          <w:szCs w:val="32"/>
        </w:rPr>
        <w:t>二、“三公”经费：</w:t>
      </w:r>
      <w:r>
        <w:rPr>
          <w:rFonts w:hint="eastAsia" w:ascii="仿宋_GB2312" w:eastAsia="仿宋_GB2312"/>
          <w:sz w:val="32"/>
          <w:szCs w:val="32"/>
        </w:rPr>
        <w:t>纳入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燃料费、维修费、过路过桥费、保险费、安全奖励费用等支出;公务接待费反映单位按规定开支的各类公务接待(含外宾接待)支出。</w:t>
      </w:r>
    </w:p>
    <w:p w14:paraId="0BFD8EA9">
      <w:pPr>
        <w:pStyle w:val="14"/>
        <w:rPr>
          <w:rFonts w:ascii="Times New Roman" w:hAnsi="Times New Roman" w:cs="Times New Roman"/>
          <w:sz w:val="72"/>
          <w:szCs w:val="72"/>
        </w:rPr>
      </w:pPr>
    </w:p>
    <w:p w14:paraId="41D1CE0C">
      <w:pPr>
        <w:pStyle w:val="14"/>
        <w:jc w:val="center"/>
        <w:rPr>
          <w:rFonts w:ascii="Times New Roman" w:hAnsi="Times New Roman" w:cs="Times New Roman"/>
          <w:sz w:val="72"/>
          <w:szCs w:val="72"/>
        </w:rPr>
      </w:pPr>
    </w:p>
    <w:p w14:paraId="25214719">
      <w:pPr>
        <w:pStyle w:val="14"/>
        <w:jc w:val="center"/>
        <w:rPr>
          <w:rFonts w:ascii="Times New Roman" w:hAnsi="Times New Roman" w:cs="Times New Roman"/>
          <w:sz w:val="72"/>
          <w:szCs w:val="72"/>
        </w:rPr>
      </w:pPr>
    </w:p>
    <w:p w14:paraId="188817BB">
      <w:pPr>
        <w:pStyle w:val="14"/>
        <w:jc w:val="center"/>
        <w:rPr>
          <w:rFonts w:ascii="Times New Roman" w:hAnsi="Times New Roman" w:cs="Times New Roman"/>
          <w:sz w:val="72"/>
          <w:szCs w:val="72"/>
        </w:rPr>
      </w:pPr>
    </w:p>
    <w:p w14:paraId="16037E85">
      <w:pPr>
        <w:pStyle w:val="14"/>
        <w:jc w:val="center"/>
        <w:rPr>
          <w:rFonts w:ascii="Times New Roman" w:hAnsi="Times New Roman" w:cs="Times New Roman"/>
          <w:sz w:val="72"/>
          <w:szCs w:val="72"/>
        </w:rPr>
      </w:pPr>
    </w:p>
    <w:p w14:paraId="0BCBA594">
      <w:pPr>
        <w:pStyle w:val="14"/>
        <w:pageBreakBefore/>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2C0729C6">
      <w:pPr>
        <w:rPr>
          <w:rFonts w:ascii="Times New Roman" w:hAnsi="Times New Roman" w:cs="Times New Roman"/>
          <w:sz w:val="72"/>
          <w:szCs w:val="72"/>
        </w:rPr>
      </w:pPr>
    </w:p>
    <w:p w14:paraId="4DA09B2F">
      <w:pPr>
        <w:pStyle w:val="8"/>
        <w:widowControl/>
        <w:ind w:firstLine="880"/>
        <w:jc w:val="center"/>
        <w:rPr>
          <w:rFonts w:ascii="方正小标宋简体" w:eastAsia="方正小标宋简体"/>
          <w:sz w:val="44"/>
          <w:szCs w:val="44"/>
        </w:rPr>
      </w:pP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5</w:t>
      </w:r>
      <w:r>
        <w:rPr>
          <w:rFonts w:hint="eastAsia" w:ascii="方正小标宋简体" w:eastAsia="方正小标宋简体"/>
          <w:sz w:val="44"/>
          <w:szCs w:val="44"/>
        </w:rPr>
        <w:t>年整体支出绩效评价报告</w:t>
      </w:r>
    </w:p>
    <w:p w14:paraId="304C5D32">
      <w:pPr>
        <w:pStyle w:val="8"/>
        <w:widowControl/>
        <w:jc w:val="both"/>
        <w:rPr>
          <w:rFonts w:hint="eastAsia" w:ascii="仿宋" w:hAnsi="仿宋" w:eastAsia="仿宋"/>
          <w:b/>
          <w:bCs/>
          <w:sz w:val="32"/>
          <w:szCs w:val="32"/>
        </w:rPr>
      </w:pPr>
      <w:r>
        <w:rPr>
          <w:rFonts w:hint="eastAsia" w:ascii="仿宋" w:hAnsi="仿宋" w:eastAsia="仿宋"/>
          <w:b/>
          <w:bCs/>
          <w:sz w:val="32"/>
          <w:szCs w:val="32"/>
        </w:rPr>
        <w:t xml:space="preserve"> </w:t>
      </w:r>
    </w:p>
    <w:p w14:paraId="7EBAD48B">
      <w:pPr>
        <w:pStyle w:val="8"/>
        <w:ind w:firstLine="640" w:firstLineChars="200"/>
        <w:jc w:val="both"/>
        <w:rPr>
          <w:rFonts w:hint="eastAsia" w:ascii="仿宋_GB2312" w:eastAsia="仿宋_GB2312"/>
          <w:sz w:val="32"/>
          <w:szCs w:val="32"/>
        </w:rPr>
      </w:pPr>
      <w:r>
        <w:rPr>
          <w:rFonts w:hint="eastAsia" w:ascii="黑体" w:hAnsi="黑体" w:eastAsia="黑体"/>
          <w:sz w:val="32"/>
          <w:szCs w:val="32"/>
        </w:rPr>
        <w:t>一、部门概况机构情况：</w:t>
      </w:r>
      <w:r>
        <w:rPr>
          <w:rFonts w:hint="eastAsia" w:ascii="仿宋_GB2312" w:eastAsia="仿宋_GB2312"/>
          <w:sz w:val="32"/>
          <w:szCs w:val="32"/>
        </w:rPr>
        <w:t>本单位分设“一办七委”，即办公室、财经委、监司委、文教委、联工委、环资委、农业委、社建委。截止2</w:t>
      </w:r>
      <w:r>
        <w:rPr>
          <w:rFonts w:hint="eastAsia" w:ascii="仿宋_GB2312" w:eastAsia="仿宋_GB2312"/>
          <w:sz w:val="32"/>
          <w:szCs w:val="32"/>
          <w:lang w:val="en-US" w:eastAsia="zh-CN"/>
        </w:rPr>
        <w:t>5</w:t>
      </w:r>
      <w:r>
        <w:rPr>
          <w:rFonts w:hint="eastAsia" w:ascii="仿宋_GB2312" w:eastAsia="仿宋_GB2312"/>
          <w:sz w:val="32"/>
          <w:szCs w:val="32"/>
        </w:rPr>
        <w:t>年底，实有在职人员</w:t>
      </w:r>
      <w:r>
        <w:rPr>
          <w:rFonts w:hint="eastAsia" w:ascii="仿宋_GB2312" w:eastAsia="仿宋_GB2312"/>
          <w:sz w:val="32"/>
          <w:szCs w:val="32"/>
          <w:lang w:val="en-US" w:eastAsia="zh-CN"/>
        </w:rPr>
        <w:t>49</w:t>
      </w:r>
      <w:r>
        <w:rPr>
          <w:rFonts w:hint="eastAsia" w:ascii="仿宋_GB2312" w:eastAsia="仿宋_GB2312"/>
          <w:sz w:val="32"/>
          <w:szCs w:val="32"/>
        </w:rPr>
        <w:t>人，退休人员2</w:t>
      </w:r>
      <w:r>
        <w:rPr>
          <w:rFonts w:hint="eastAsia" w:ascii="仿宋_GB2312" w:eastAsia="仿宋_GB2312"/>
          <w:sz w:val="32"/>
          <w:szCs w:val="32"/>
          <w:lang w:val="en-US" w:eastAsia="zh-CN"/>
        </w:rPr>
        <w:t>9</w:t>
      </w:r>
      <w:r>
        <w:rPr>
          <w:rFonts w:hint="eastAsia" w:ascii="仿宋_GB2312" w:eastAsia="仿宋_GB2312"/>
          <w:sz w:val="32"/>
          <w:szCs w:val="32"/>
        </w:rPr>
        <w:t>人。</w:t>
      </w:r>
    </w:p>
    <w:p w14:paraId="63FA4631">
      <w:pPr>
        <w:pStyle w:val="8"/>
        <w:ind w:firstLine="640" w:firstLineChars="200"/>
        <w:jc w:val="both"/>
        <w:rPr>
          <w:rFonts w:hint="eastAsia" w:ascii="仿宋_GB2312" w:eastAsia="仿宋_GB2312"/>
          <w:sz w:val="32"/>
          <w:szCs w:val="32"/>
        </w:rPr>
      </w:pPr>
      <w:r>
        <w:rPr>
          <w:rFonts w:hint="eastAsia" w:ascii="黑体" w:hAnsi="黑体" w:eastAsia="黑体"/>
          <w:sz w:val="32"/>
          <w:szCs w:val="32"/>
        </w:rPr>
        <w:t>二、工作职能：</w:t>
      </w:r>
      <w:r>
        <w:rPr>
          <w:rFonts w:hint="eastAsia" w:ascii="仿宋_GB2312" w:eastAsia="仿宋_GB2312"/>
          <w:sz w:val="32"/>
          <w:szCs w:val="32"/>
        </w:rPr>
        <w:t>服务人民代表大会及其常务委员会以及代表履职，抓好人大机关服务、管理和建设工作。具体工作职责包括：</w:t>
      </w:r>
    </w:p>
    <w:p w14:paraId="557B4F6C">
      <w:pPr>
        <w:pStyle w:val="8"/>
        <w:ind w:firstLine="640" w:firstLineChars="200"/>
        <w:jc w:val="both"/>
        <w:rPr>
          <w:rFonts w:hint="eastAsia" w:ascii="仿宋_GB2312" w:eastAsia="仿宋_GB2312"/>
          <w:sz w:val="32"/>
          <w:szCs w:val="32"/>
        </w:rPr>
      </w:pPr>
      <w:r>
        <w:rPr>
          <w:rFonts w:hint="eastAsia" w:ascii="仿宋_GB2312" w:eastAsia="仿宋_GB2312"/>
          <w:sz w:val="32"/>
          <w:szCs w:val="32"/>
        </w:rPr>
        <w:t>1.承担县人民代表大会会议、常委会会议、主任会议、党组会议以及其他重要会议的会务工作，协助有关部门督促会议决定事项的实施；负责各种会刊材料的编印工作。</w:t>
      </w:r>
    </w:p>
    <w:p w14:paraId="36878270">
      <w:pPr>
        <w:pStyle w:val="8"/>
        <w:ind w:firstLine="640" w:firstLineChars="200"/>
        <w:jc w:val="both"/>
        <w:rPr>
          <w:rFonts w:hint="eastAsia" w:ascii="仿宋_GB2312" w:eastAsia="仿宋_GB2312"/>
          <w:sz w:val="32"/>
          <w:szCs w:val="32"/>
        </w:rPr>
      </w:pPr>
      <w:r>
        <w:rPr>
          <w:rFonts w:hint="eastAsia" w:ascii="仿宋_GB2312" w:eastAsia="仿宋_GB2312"/>
          <w:sz w:val="32"/>
          <w:szCs w:val="32"/>
        </w:rPr>
        <w:t>2.负责联系“一府一委两院”及其相关职能部门，依法开展工作监督、行政执法监督，听取有关部门的工作报告，开展调查研究，提出意见和建议，经常向县人大常委会提供参考意见。</w:t>
      </w:r>
    </w:p>
    <w:p w14:paraId="0D976912">
      <w:pPr>
        <w:pStyle w:val="8"/>
        <w:ind w:firstLine="640" w:firstLineChars="200"/>
        <w:jc w:val="both"/>
        <w:rPr>
          <w:rFonts w:hint="eastAsia" w:ascii="仿宋_GB2312" w:eastAsia="仿宋_GB2312"/>
          <w:sz w:val="32"/>
          <w:szCs w:val="32"/>
        </w:rPr>
      </w:pPr>
      <w:r>
        <w:rPr>
          <w:rFonts w:hint="eastAsia" w:ascii="仿宋_GB2312" w:eastAsia="仿宋_GB2312"/>
          <w:sz w:val="32"/>
          <w:szCs w:val="32"/>
        </w:rPr>
        <w:t>3.负责对法律、法规实施情况进行检查，对政府规章进行备案审查，提出报告和建议。承办省、市人大常委会下达的相关法律草案的征求意见和反馈工作。</w:t>
      </w:r>
    </w:p>
    <w:p w14:paraId="5F7F3CE6">
      <w:pPr>
        <w:pStyle w:val="8"/>
        <w:ind w:firstLine="640" w:firstLineChars="200"/>
        <w:jc w:val="both"/>
        <w:rPr>
          <w:rFonts w:hint="eastAsia" w:ascii="仿宋_GB2312" w:eastAsia="仿宋_GB2312"/>
          <w:sz w:val="32"/>
          <w:szCs w:val="32"/>
        </w:rPr>
      </w:pPr>
      <w:r>
        <w:rPr>
          <w:rFonts w:hint="eastAsia" w:ascii="仿宋_GB2312" w:eastAsia="仿宋_GB2312"/>
          <w:sz w:val="32"/>
          <w:szCs w:val="32"/>
        </w:rPr>
        <w:t>4.负责质询案交办处理，承办人大代表的建议、批评和意见。</w:t>
      </w:r>
    </w:p>
    <w:p w14:paraId="75123CF8">
      <w:pPr>
        <w:pStyle w:val="8"/>
        <w:ind w:firstLine="640" w:firstLineChars="200"/>
        <w:jc w:val="both"/>
        <w:rPr>
          <w:rFonts w:hint="eastAsia" w:ascii="仿宋_GB2312" w:eastAsia="仿宋_GB2312"/>
          <w:sz w:val="32"/>
          <w:szCs w:val="32"/>
        </w:rPr>
      </w:pPr>
      <w:r>
        <w:rPr>
          <w:rFonts w:hint="eastAsia" w:ascii="仿宋_GB2312" w:eastAsia="仿宋_GB2312"/>
          <w:sz w:val="32"/>
          <w:szCs w:val="32"/>
        </w:rPr>
        <w:t>5.负责各级人大干部和人大代表的学习培训工作，组织代表参加视察、调研等活动。</w:t>
      </w:r>
    </w:p>
    <w:p w14:paraId="1C06B865">
      <w:pPr>
        <w:pStyle w:val="8"/>
        <w:ind w:firstLine="640" w:firstLineChars="200"/>
        <w:jc w:val="both"/>
        <w:rPr>
          <w:rFonts w:hint="eastAsia" w:ascii="仿宋_GB2312" w:eastAsia="仿宋_GB2312"/>
          <w:sz w:val="32"/>
          <w:szCs w:val="32"/>
        </w:rPr>
      </w:pPr>
      <w:r>
        <w:rPr>
          <w:rFonts w:hint="eastAsia" w:ascii="仿宋_GB2312" w:eastAsia="仿宋_GB2312"/>
          <w:sz w:val="32"/>
          <w:szCs w:val="32"/>
        </w:rPr>
        <w:t>6.根据领导要求起草领导讲话和其他综合性文稿，负责人大常委会各种综合性文稿的起草和机关内部其它部门的文字把关工作；负责人大常委会机关公文收发和机要保密、档案管理工作；负责人民代表大会制度宣传和人大工作信息宣传工作。</w:t>
      </w:r>
    </w:p>
    <w:p w14:paraId="387CCA8A">
      <w:pPr>
        <w:pStyle w:val="8"/>
        <w:ind w:firstLine="640" w:firstLineChars="200"/>
        <w:jc w:val="both"/>
        <w:rPr>
          <w:rFonts w:hint="eastAsia" w:ascii="仿宋_GB2312" w:eastAsia="仿宋_GB2312"/>
          <w:sz w:val="32"/>
          <w:szCs w:val="32"/>
        </w:rPr>
      </w:pPr>
      <w:r>
        <w:rPr>
          <w:rFonts w:hint="eastAsia" w:ascii="仿宋_GB2312" w:eastAsia="仿宋_GB2312"/>
          <w:sz w:val="32"/>
          <w:szCs w:val="32"/>
        </w:rPr>
        <w:t>7.负责人大常委会机关人事管理、政治思想、工青妇等群众工作以及计划生育工作等。</w:t>
      </w:r>
      <w:r>
        <w:rPr>
          <w:rFonts w:hint="eastAsia" w:ascii="仿宋_GB2312" w:eastAsia="仿宋_GB2312"/>
          <w:sz w:val="32"/>
          <w:szCs w:val="32"/>
        </w:rPr>
        <w:br w:type="textWrapping"/>
      </w:r>
      <w:r>
        <w:rPr>
          <w:rFonts w:hint="eastAsia" w:ascii="仿宋_GB2312" w:eastAsia="仿宋_GB2312"/>
          <w:sz w:val="32"/>
          <w:szCs w:val="32"/>
        </w:rPr>
        <w:t xml:space="preserve">  8.负责人大常委会机关年度行政经费预算的编制、财务和行政后勤管理工作。</w:t>
      </w:r>
    </w:p>
    <w:p w14:paraId="64B75DC5">
      <w:pPr>
        <w:pStyle w:val="8"/>
        <w:ind w:firstLine="640" w:firstLineChars="200"/>
        <w:jc w:val="both"/>
        <w:rPr>
          <w:rFonts w:hint="eastAsia" w:ascii="仿宋_GB2312" w:eastAsia="仿宋_GB2312"/>
          <w:sz w:val="32"/>
          <w:szCs w:val="32"/>
        </w:rPr>
      </w:pPr>
      <w:r>
        <w:rPr>
          <w:rFonts w:hint="eastAsia" w:ascii="仿宋_GB2312" w:eastAsia="仿宋_GB2312"/>
          <w:sz w:val="32"/>
          <w:szCs w:val="32"/>
        </w:rPr>
        <w:t>9.负责对外联络和接待工作，承担同各乡(镇)人大和省、市人大以及周边县区人大联系的有关工作。</w:t>
      </w:r>
    </w:p>
    <w:p w14:paraId="4590B2ED">
      <w:pPr>
        <w:pStyle w:val="8"/>
        <w:ind w:firstLine="640" w:firstLineChars="200"/>
        <w:jc w:val="both"/>
        <w:rPr>
          <w:rFonts w:hint="eastAsia" w:ascii="仿宋_GB2312" w:eastAsia="仿宋_GB2312"/>
          <w:sz w:val="32"/>
          <w:szCs w:val="32"/>
        </w:rPr>
      </w:pPr>
      <w:r>
        <w:rPr>
          <w:rFonts w:hint="eastAsia" w:ascii="仿宋_GB2312" w:eastAsia="仿宋_GB2312"/>
          <w:sz w:val="32"/>
          <w:szCs w:val="32"/>
        </w:rPr>
        <w:t>10.负责受理人民群众的来信来访，向人大常委会领导报告来信来访中提出的重要建议和反映的重要问题，并负责催办督办。</w:t>
      </w:r>
    </w:p>
    <w:p w14:paraId="6963DB62">
      <w:pPr>
        <w:pStyle w:val="8"/>
        <w:ind w:firstLine="640" w:firstLineChars="200"/>
        <w:jc w:val="both"/>
        <w:rPr>
          <w:rFonts w:hint="eastAsia" w:ascii="仿宋_GB2312" w:eastAsia="仿宋_GB2312"/>
          <w:sz w:val="32"/>
          <w:szCs w:val="32"/>
        </w:rPr>
      </w:pPr>
      <w:r>
        <w:rPr>
          <w:rFonts w:hint="eastAsia" w:ascii="仿宋_GB2312" w:eastAsia="仿宋_GB2312"/>
          <w:sz w:val="32"/>
          <w:szCs w:val="32"/>
        </w:rPr>
        <w:t>11.承办人大常委会和主任会议交办的其他工作。</w:t>
      </w:r>
    </w:p>
    <w:p w14:paraId="4A2C7226">
      <w:pPr>
        <w:pStyle w:val="8"/>
        <w:ind w:firstLine="640" w:firstLineChars="200"/>
        <w:jc w:val="both"/>
        <w:rPr>
          <w:rFonts w:hint="eastAsia" w:ascii="仿宋_GB2312" w:eastAsia="仿宋_GB2312"/>
          <w:sz w:val="32"/>
          <w:szCs w:val="32"/>
        </w:rPr>
      </w:pPr>
      <w:r>
        <w:rPr>
          <w:rFonts w:hint="eastAsia" w:ascii="仿宋_GB2312" w:eastAsia="仿宋_GB2312"/>
          <w:sz w:val="32"/>
          <w:szCs w:val="32"/>
        </w:rPr>
        <w:t>12.参与县委安排的中心工作。</w:t>
      </w:r>
    </w:p>
    <w:p w14:paraId="1A49E696">
      <w:pPr>
        <w:pStyle w:val="8"/>
        <w:ind w:firstLine="640" w:firstLineChars="200"/>
        <w:jc w:val="both"/>
        <w:rPr>
          <w:rFonts w:hint="eastAsia" w:ascii="黑体" w:hAnsi="黑体" w:eastAsia="黑体"/>
          <w:sz w:val="32"/>
          <w:szCs w:val="32"/>
        </w:rPr>
      </w:pPr>
      <w:r>
        <w:rPr>
          <w:rFonts w:hint="eastAsia" w:ascii="黑体" w:hAnsi="黑体" w:eastAsia="黑体"/>
          <w:sz w:val="32"/>
          <w:szCs w:val="32"/>
        </w:rPr>
        <w:t>三、部门整体支出管理及使用情况</w:t>
      </w:r>
    </w:p>
    <w:p w14:paraId="207A5F4C">
      <w:pPr>
        <w:pStyle w:val="8"/>
        <w:shd w:val="clear" w:color="auto" w:fill="FFFFFF"/>
        <w:ind w:firstLine="640" w:firstLineChars="200"/>
        <w:jc w:val="both"/>
        <w:textAlignment w:val="center"/>
        <w:rPr>
          <w:rFonts w:hint="eastAsia" w:ascii="楷体_GB2312" w:eastAsia="楷体_GB2312" w:cs="楷体"/>
          <w:b/>
          <w:bCs/>
          <w:color w:val="333333"/>
          <w:sz w:val="32"/>
          <w:szCs w:val="32"/>
        </w:rPr>
      </w:pPr>
      <w:r>
        <w:rPr>
          <w:rFonts w:hint="eastAsia" w:ascii="楷体_GB2312" w:eastAsia="楷体_GB2312" w:cs="楷体"/>
          <w:b/>
          <w:bCs/>
          <w:color w:val="333333"/>
          <w:sz w:val="32"/>
          <w:szCs w:val="32"/>
        </w:rPr>
        <w:t>（一）基本支出管理情况</w:t>
      </w:r>
    </w:p>
    <w:p w14:paraId="060B4F47">
      <w:pPr>
        <w:pStyle w:val="8"/>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1.本年预算</w:t>
      </w:r>
      <w:r>
        <w:rPr>
          <w:rFonts w:hint="eastAsia" w:ascii="仿宋_GB2312" w:eastAsia="仿宋_GB2312"/>
          <w:sz w:val="32"/>
          <w:szCs w:val="32"/>
        </w:rPr>
        <w:t>指标可用情</w:t>
      </w:r>
      <w:r>
        <w:rPr>
          <w:rFonts w:hint="eastAsia" w:ascii="仿宋_GB2312" w:eastAsia="仿宋_GB2312"/>
          <w:color w:val="000000"/>
          <w:sz w:val="32"/>
          <w:szCs w:val="32"/>
        </w:rPr>
        <w:t>况</w:t>
      </w:r>
    </w:p>
    <w:p w14:paraId="438E06F3">
      <w:pPr>
        <w:pStyle w:val="8"/>
        <w:ind w:firstLine="640" w:firstLineChars="200"/>
        <w:jc w:val="both"/>
        <w:rPr>
          <w:rFonts w:hint="eastAsia" w:ascii="仿宋_GB2312" w:eastAsia="仿宋_GB2312"/>
          <w:color w:val="000000"/>
          <w:sz w:val="32"/>
          <w:szCs w:val="32"/>
        </w:rPr>
      </w:pPr>
      <w:r>
        <w:rPr>
          <w:rFonts w:ascii="Wingdings" w:hAnsi="Wingdings"/>
          <w:color w:val="000000"/>
          <w:sz w:val="32"/>
          <w:szCs w:val="32"/>
        </w:rPr>
        <w:t></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年收入预算总体情况：202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 xml:space="preserve">年一般公共财政拨款收入1182.67万元。 </w:t>
      </w:r>
    </w:p>
    <w:p w14:paraId="5F55DAC8">
      <w:pPr>
        <w:pStyle w:val="8"/>
        <w:ind w:firstLine="640" w:firstLineChars="200"/>
        <w:jc w:val="both"/>
        <w:rPr>
          <w:rFonts w:hint="eastAsia" w:ascii="仿宋_GB2312" w:eastAsia="仿宋_GB2312"/>
          <w:color w:val="000000"/>
          <w:sz w:val="32"/>
          <w:szCs w:val="32"/>
        </w:rPr>
      </w:pPr>
      <w:r>
        <w:rPr>
          <w:rFonts w:ascii="Wingdings" w:hAnsi="Wingdings"/>
          <w:color w:val="000000"/>
          <w:sz w:val="32"/>
          <w:szCs w:val="32"/>
        </w:rPr>
        <w:t></w:t>
      </w:r>
      <w:r>
        <w:rPr>
          <w:rFonts w:hint="eastAsia" w:ascii="仿宋_GB2312" w:eastAsia="仿宋_GB2312"/>
          <w:color w:val="000000"/>
          <w:sz w:val="32"/>
          <w:szCs w:val="32"/>
        </w:rPr>
        <w:t>支出预算安排情况：202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年一般公共服务支出1182.67万元。</w:t>
      </w:r>
    </w:p>
    <w:p w14:paraId="1E1298F3">
      <w:pPr>
        <w:pStyle w:val="8"/>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③202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年基本支出预算安排情况说明：基本支出913.74</w:t>
      </w:r>
      <w:r>
        <w:rPr>
          <w:rFonts w:hint="eastAsia" w:ascii="仿宋_GB2312" w:eastAsia="仿宋_GB2312"/>
          <w:color w:val="000000"/>
          <w:sz w:val="32"/>
          <w:szCs w:val="32"/>
          <w:shd w:val="clear" w:color="auto" w:fill="FFFFFF"/>
        </w:rPr>
        <w:t>万元，占支出</w:t>
      </w:r>
      <w:r>
        <w:rPr>
          <w:rFonts w:hint="eastAsia" w:ascii="仿宋_GB2312" w:hAnsi="仿宋" w:eastAsia="仿宋_GB2312"/>
          <w:sz w:val="32"/>
          <w:szCs w:val="32"/>
        </w:rPr>
        <w:t>7</w:t>
      </w:r>
      <w:r>
        <w:rPr>
          <w:rFonts w:hint="eastAsia" w:ascii="仿宋_GB2312" w:hAnsi="仿宋" w:eastAsia="仿宋_GB2312"/>
          <w:sz w:val="32"/>
          <w:szCs w:val="32"/>
          <w:lang w:val="en-US" w:eastAsia="zh-CN"/>
        </w:rPr>
        <w:t>7.26</w:t>
      </w:r>
      <w:r>
        <w:rPr>
          <w:rFonts w:hint="eastAsia" w:ascii="仿宋_GB2312" w:eastAsia="仿宋_GB2312"/>
          <w:color w:val="000000"/>
          <w:sz w:val="32"/>
          <w:szCs w:val="32"/>
          <w:shd w:val="clear" w:color="auto" w:fill="FFFFFF"/>
        </w:rPr>
        <w:t>%。其中</w:t>
      </w:r>
      <w:r>
        <w:rPr>
          <w:rFonts w:hint="eastAsia" w:ascii="仿宋_GB2312" w:eastAsia="仿宋_GB2312"/>
          <w:color w:val="000000"/>
          <w:sz w:val="32"/>
          <w:szCs w:val="32"/>
        </w:rPr>
        <w:t>人员经费757.67万元，一般行政管理事务</w:t>
      </w:r>
      <w:r>
        <w:rPr>
          <w:rFonts w:hint="eastAsia" w:ascii="仿宋_GB2312" w:eastAsia="仿宋_GB2312"/>
          <w:color w:val="000000"/>
          <w:sz w:val="32"/>
          <w:szCs w:val="32"/>
          <w:lang w:val="en-US" w:eastAsia="zh-CN"/>
        </w:rPr>
        <w:t>112.12</w:t>
      </w:r>
      <w:r>
        <w:rPr>
          <w:rFonts w:hint="eastAsia" w:ascii="仿宋_GB2312" w:eastAsia="仿宋_GB2312"/>
          <w:color w:val="000000"/>
          <w:sz w:val="32"/>
          <w:szCs w:val="32"/>
        </w:rPr>
        <w:t>万元。对个人和家庭补助支出43.95万元。</w:t>
      </w:r>
    </w:p>
    <w:p w14:paraId="2FA4275C">
      <w:pPr>
        <w:shd w:val="clear" w:color="auto" w:fill="FFFFFF"/>
        <w:ind w:firstLine="420" w:firstLineChars="200"/>
        <w:rPr>
          <w:rFonts w:hint="eastAsia" w:ascii="仿宋_GB2312" w:eastAsia="仿宋_GB2312"/>
          <w:color w:val="000000"/>
          <w:sz w:val="32"/>
          <w:szCs w:val="32"/>
        </w:rPr>
      </w:pPr>
      <w:r>
        <w:t>4</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年项目支出预算安排情况说明:</w:t>
      </w:r>
      <w:r>
        <w:rPr>
          <w:rFonts w:hint="eastAsia" w:ascii="仿宋_GB2312" w:eastAsia="仿宋_GB2312"/>
          <w:color w:val="000000"/>
          <w:sz w:val="32"/>
          <w:szCs w:val="32"/>
          <w:lang w:eastAsia="zh-CN"/>
        </w:rPr>
        <w:t>项目支出268.94</w:t>
      </w:r>
      <w:r>
        <w:rPr>
          <w:rFonts w:hint="eastAsia" w:ascii="仿宋_GB2312" w:eastAsia="仿宋_GB2312"/>
          <w:color w:val="000000"/>
          <w:kern w:val="0"/>
          <w:sz w:val="32"/>
          <w:szCs w:val="32"/>
          <w:shd w:val="clear" w:color="auto" w:fill="FFFFFF"/>
        </w:rPr>
        <w:t>万元，占支出的</w:t>
      </w:r>
      <w:r>
        <w:rPr>
          <w:rFonts w:hint="eastAsia" w:ascii="仿宋_GB2312" w:hAnsi="仿宋" w:eastAsia="仿宋_GB2312"/>
          <w:sz w:val="32"/>
          <w:szCs w:val="32"/>
        </w:rPr>
        <w:t>2</w:t>
      </w:r>
      <w:r>
        <w:rPr>
          <w:rFonts w:hint="eastAsia" w:ascii="仿宋_GB2312" w:hAnsi="仿宋" w:eastAsia="仿宋_GB2312"/>
          <w:sz w:val="32"/>
          <w:szCs w:val="32"/>
          <w:lang w:val="en-US" w:eastAsia="zh-CN"/>
        </w:rPr>
        <w:t>2.74</w:t>
      </w:r>
      <w:r>
        <w:rPr>
          <w:rFonts w:hint="eastAsia" w:ascii="仿宋_GB2312" w:eastAsia="仿宋_GB2312"/>
          <w:color w:val="000000"/>
          <w:kern w:val="0"/>
          <w:sz w:val="32"/>
          <w:szCs w:val="32"/>
          <w:shd w:val="clear" w:color="auto" w:fill="FFFFFF"/>
        </w:rPr>
        <w:t>%。主要用于人大会议、人大监督、代表工作以及其他一般公共服务支出开支。</w:t>
      </w:r>
    </w:p>
    <w:p w14:paraId="0D8A1AE4">
      <w:pPr>
        <w:pStyle w:val="8"/>
        <w:shd w:val="clear" w:color="auto" w:fill="FFFFFF"/>
        <w:ind w:firstLine="640" w:firstLineChars="200"/>
        <w:jc w:val="both"/>
        <w:textAlignment w:val="center"/>
        <w:rPr>
          <w:rFonts w:hint="eastAsia" w:ascii="楷体_GB2312" w:eastAsia="楷体_GB2312" w:cs="楷体"/>
          <w:b/>
          <w:bCs/>
          <w:color w:val="333333"/>
          <w:sz w:val="32"/>
          <w:szCs w:val="32"/>
        </w:rPr>
      </w:pPr>
      <w:r>
        <w:rPr>
          <w:rFonts w:hint="eastAsia" w:ascii="楷体_GB2312" w:eastAsia="楷体_GB2312" w:cs="楷体"/>
          <w:b/>
          <w:bCs/>
          <w:color w:val="333333"/>
          <w:sz w:val="32"/>
          <w:szCs w:val="32"/>
        </w:rPr>
        <w:t>（二）“三公经费”支出使用和管理情况</w:t>
      </w:r>
    </w:p>
    <w:p w14:paraId="31D76C3A">
      <w:pPr>
        <w:pStyle w:val="14"/>
        <w:ind w:firstLine="640" w:firstLineChars="200"/>
        <w:rPr>
          <w:rFonts w:hint="eastAsia" w:ascii="仿宋_GB2312" w:eastAsia="仿宋_GB2312" w:cs="宋体"/>
          <w:sz w:val="32"/>
          <w:szCs w:val="32"/>
          <w:shd w:val="clear" w:color="auto" w:fill="FFFFFF"/>
        </w:rPr>
      </w:pPr>
      <w:r>
        <w:rPr>
          <w:rFonts w:hint="eastAsia"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年度</w:t>
      </w:r>
      <w:r>
        <w:rPr>
          <w:rFonts w:hint="eastAsia" w:ascii="Times New Roman" w:hAnsi="Times New Roman" w:eastAsia="仿宋_GB2312" w:cs="Times New Roman"/>
          <w:sz w:val="32"/>
          <w:szCs w:val="32"/>
          <w:shd w:val="clear" w:color="auto" w:fill="FFFFFF"/>
        </w:rPr>
        <w:t>“</w:t>
      </w:r>
      <w:r>
        <w:rPr>
          <w:rFonts w:hint="eastAsia" w:ascii="仿宋_GB2312" w:eastAsia="仿宋_GB2312"/>
          <w:sz w:val="32"/>
          <w:szCs w:val="32"/>
          <w:shd w:val="clear" w:color="auto" w:fill="FFFFFF"/>
        </w:rPr>
        <w:t>三公</w:t>
      </w:r>
      <w:r>
        <w:rPr>
          <w:rFonts w:hint="eastAsia" w:ascii="Times New Roman" w:hAnsi="Times New Roman" w:eastAsia="仿宋_GB2312" w:cs="Times New Roman"/>
          <w:sz w:val="32"/>
          <w:szCs w:val="32"/>
          <w:shd w:val="clear" w:color="auto" w:fill="FFFFFF"/>
        </w:rPr>
        <w:t>”</w:t>
      </w:r>
      <w:r>
        <w:rPr>
          <w:rFonts w:hint="eastAsia" w:ascii="仿宋_GB2312" w:eastAsia="仿宋_GB2312"/>
          <w:sz w:val="32"/>
          <w:szCs w:val="32"/>
          <w:shd w:val="clear" w:color="auto" w:fill="FFFFFF"/>
        </w:rPr>
        <w:t>经费财政拨款支出决算中，总计支出1</w:t>
      </w:r>
      <w:r>
        <w:rPr>
          <w:rFonts w:hint="eastAsia" w:ascii="仿宋_GB2312" w:eastAsia="仿宋_GB2312"/>
          <w:sz w:val="32"/>
          <w:szCs w:val="32"/>
          <w:shd w:val="clear" w:color="auto" w:fill="FFFFFF"/>
          <w:lang w:val="en-US" w:eastAsia="zh-CN"/>
        </w:rPr>
        <w:t>1.75</w:t>
      </w:r>
      <w:r>
        <w:rPr>
          <w:rFonts w:hint="eastAsia" w:ascii="仿宋_GB2312" w:eastAsia="仿宋_GB2312"/>
          <w:sz w:val="32"/>
          <w:szCs w:val="32"/>
          <w:shd w:val="clear" w:color="auto" w:fill="FFFFFF"/>
        </w:rPr>
        <w:t>万元，公务接待费支出决算</w:t>
      </w:r>
      <w:r>
        <w:rPr>
          <w:rFonts w:hint="eastAsia" w:ascii="仿宋_GB2312" w:eastAsia="仿宋_GB2312"/>
          <w:sz w:val="32"/>
          <w:szCs w:val="32"/>
          <w:shd w:val="clear" w:color="auto" w:fill="FFFFFF"/>
          <w:lang w:val="en-US" w:eastAsia="zh-CN"/>
        </w:rPr>
        <w:t>7.14</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60.77</w:t>
      </w:r>
      <w:r>
        <w:rPr>
          <w:rFonts w:hint="eastAsia" w:ascii="仿宋_GB2312" w:eastAsia="仿宋_GB2312"/>
          <w:sz w:val="32"/>
          <w:szCs w:val="32"/>
          <w:shd w:val="clear" w:color="auto" w:fill="FFFFFF"/>
        </w:rPr>
        <w:t>%,因公出国（境）费支出决算0万元，占0%,公务用车购置费及运行维护费支出决算</w:t>
      </w:r>
      <w:r>
        <w:rPr>
          <w:rFonts w:hint="eastAsia" w:ascii="仿宋_GB2312" w:eastAsia="仿宋_GB2312"/>
          <w:sz w:val="32"/>
          <w:szCs w:val="32"/>
          <w:shd w:val="clear" w:color="auto" w:fill="FFFFFF"/>
          <w:lang w:val="en-US" w:eastAsia="zh-CN"/>
        </w:rPr>
        <w:t>4.61</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39.23</w:t>
      </w:r>
      <w:r>
        <w:rPr>
          <w:rFonts w:hint="eastAsia" w:ascii="仿宋_GB2312" w:eastAsia="仿宋_GB2312"/>
          <w:sz w:val="32"/>
          <w:szCs w:val="32"/>
          <w:shd w:val="clear" w:color="auto" w:fill="FFFFFF"/>
        </w:rPr>
        <w:t>%。其中：</w:t>
      </w:r>
    </w:p>
    <w:p w14:paraId="7695DAEC">
      <w:pPr>
        <w:pStyle w:val="14"/>
        <w:ind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1、因公出国（境）费支出决算为0万元，全年安排因公出国（境）团组0个，累计0人次。</w:t>
      </w:r>
    </w:p>
    <w:p w14:paraId="7A0FCBAA">
      <w:pPr>
        <w:pStyle w:val="14"/>
        <w:overflowPunct w:val="0"/>
        <w:autoSpaceDE/>
        <w:autoSpaceDN/>
        <w:spacing w:line="600" w:lineRule="exact"/>
        <w:ind w:firstLine="640" w:firstLineChars="200"/>
        <w:jc w:val="both"/>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2、公务接待费支出决算为</w:t>
      </w:r>
      <w:r>
        <w:rPr>
          <w:rFonts w:hint="eastAsia" w:ascii="仿宋_GB2312" w:eastAsia="仿宋_GB2312"/>
          <w:sz w:val="32"/>
          <w:szCs w:val="32"/>
          <w:shd w:val="clear" w:color="auto" w:fill="FFFFFF"/>
          <w:lang w:val="en-US" w:eastAsia="zh-CN"/>
        </w:rPr>
        <w:t>7.14</w:t>
      </w:r>
      <w:r>
        <w:rPr>
          <w:rFonts w:hint="eastAsia" w:ascii="仿宋_GB2312" w:eastAsia="仿宋_GB2312"/>
          <w:sz w:val="32"/>
          <w:szCs w:val="32"/>
          <w:shd w:val="clear" w:color="auto" w:fill="FFFFFF"/>
        </w:rPr>
        <w:t>万元，全年共接待来访团组</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个、来宾</w:t>
      </w:r>
      <w:r>
        <w:rPr>
          <w:rFonts w:hint="eastAsia" w:ascii="仿宋_GB2312" w:eastAsia="仿宋_GB2312"/>
          <w:sz w:val="32"/>
          <w:szCs w:val="32"/>
          <w:shd w:val="clear" w:color="auto" w:fill="FFFFFF"/>
          <w:lang w:val="en-US" w:eastAsia="zh-CN"/>
        </w:rPr>
        <w:t>27</w:t>
      </w:r>
      <w:r>
        <w:rPr>
          <w:rFonts w:hint="eastAsia" w:ascii="仿宋_GB2312" w:eastAsia="仿宋_GB2312"/>
          <w:sz w:val="32"/>
          <w:szCs w:val="32"/>
          <w:shd w:val="clear" w:color="auto" w:fill="FFFFFF"/>
        </w:rPr>
        <w:t>人次，</w:t>
      </w: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rPr>
        <w:t>接待来蓝考察调研外商团队等</w:t>
      </w:r>
      <w:r>
        <w:rPr>
          <w:rFonts w:ascii="Times New Roman" w:hAnsi="Times New Roman" w:eastAsia="仿宋_GB2312" w:cs="Times New Roman"/>
          <w:sz w:val="32"/>
          <w:szCs w:val="32"/>
        </w:rPr>
        <w:t>发生的接待支出。</w:t>
      </w:r>
    </w:p>
    <w:p w14:paraId="4F8AF0FD">
      <w:pPr>
        <w:pStyle w:val="14"/>
        <w:ind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3、公务用车购置费及运行维护费支出决算为</w:t>
      </w:r>
      <w:r>
        <w:rPr>
          <w:rFonts w:hint="eastAsia" w:ascii="仿宋_GB2312" w:eastAsia="仿宋_GB2312"/>
          <w:sz w:val="32"/>
          <w:szCs w:val="32"/>
          <w:shd w:val="clear" w:color="auto" w:fill="FFFFFF"/>
          <w:lang w:val="en-US" w:eastAsia="zh-CN"/>
        </w:rPr>
        <w:t>4.61</w:t>
      </w:r>
      <w:r>
        <w:rPr>
          <w:rFonts w:hint="eastAsia" w:ascii="仿宋_GB2312" w:eastAsia="仿宋_GB2312"/>
          <w:sz w:val="32"/>
          <w:szCs w:val="32"/>
          <w:shd w:val="clear" w:color="auto" w:fill="FFFFFF"/>
        </w:rPr>
        <w:t>万元，其中：公务用车购置费0万元，公务用车运行维护费</w:t>
      </w:r>
      <w:r>
        <w:rPr>
          <w:rFonts w:hint="eastAsia" w:ascii="仿宋_GB2312" w:eastAsia="仿宋_GB2312"/>
          <w:sz w:val="32"/>
          <w:szCs w:val="32"/>
          <w:shd w:val="clear" w:color="auto" w:fill="FFFFFF"/>
          <w:lang w:val="en-US" w:eastAsia="zh-CN"/>
        </w:rPr>
        <w:t>4.61</w:t>
      </w:r>
      <w:r>
        <w:rPr>
          <w:rFonts w:hint="eastAsia" w:ascii="仿宋_GB2312" w:eastAsia="仿宋_GB2312"/>
          <w:sz w:val="32"/>
          <w:szCs w:val="32"/>
          <w:shd w:val="clear" w:color="auto" w:fill="FFFFFF"/>
        </w:rPr>
        <w:t>万元，</w:t>
      </w: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rPr>
        <w:t>用于公务用车车辆燃料费、修理修配费、保险费、洗车费等</w:t>
      </w:r>
      <w:r>
        <w:rPr>
          <w:rFonts w:ascii="Times New Roman" w:hAnsi="Times New Roman" w:eastAsia="仿宋_GB2312" w:cs="Times New Roman"/>
          <w:sz w:val="32"/>
          <w:szCs w:val="32"/>
        </w:rPr>
        <w:t>支出</w:t>
      </w:r>
      <w:r>
        <w:rPr>
          <w:rFonts w:hint="eastAsia" w:ascii="仿宋_GB2312" w:eastAsia="仿宋_GB2312"/>
          <w:sz w:val="32"/>
          <w:szCs w:val="32"/>
          <w:shd w:val="clear" w:color="auto" w:fill="FFFFFF"/>
        </w:rPr>
        <w:t>，截止202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年12月31日，我单位开支财政拨款的公务用车保有量为1辆</w:t>
      </w:r>
      <w:r>
        <w:rPr>
          <w:rFonts w:hint="eastAsia" w:ascii="仿宋_GB2312" w:eastAsia="仿宋_GB2312"/>
          <w:sz w:val="32"/>
          <w:szCs w:val="32"/>
        </w:rPr>
        <w:t>（机关事务局所属车辆，我单位长期借调使用）</w:t>
      </w:r>
      <w:r>
        <w:rPr>
          <w:rFonts w:hint="eastAsia" w:ascii="仿宋_GB2312" w:eastAsia="仿宋_GB2312"/>
          <w:sz w:val="32"/>
          <w:szCs w:val="32"/>
          <w:shd w:val="clear" w:color="auto" w:fill="FFFFFF"/>
        </w:rPr>
        <w:t>。</w:t>
      </w:r>
    </w:p>
    <w:p w14:paraId="44B8068A">
      <w:pPr>
        <w:pStyle w:val="14"/>
        <w:ind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4.会议费支出情况：202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年会议费支出</w:t>
      </w:r>
      <w:r>
        <w:rPr>
          <w:rFonts w:hint="eastAsia" w:ascii="仿宋_GB2312" w:eastAsia="仿宋_GB2312"/>
          <w:sz w:val="32"/>
          <w:szCs w:val="32"/>
          <w:shd w:val="clear" w:color="auto" w:fill="FFFFFF"/>
          <w:lang w:val="en-US" w:eastAsia="zh-CN"/>
        </w:rPr>
        <w:t>66.11</w:t>
      </w:r>
      <w:r>
        <w:rPr>
          <w:rFonts w:hint="eastAsia" w:ascii="仿宋_GB2312" w:eastAsia="仿宋_GB2312"/>
          <w:sz w:val="32"/>
          <w:szCs w:val="32"/>
          <w:shd w:val="clear" w:color="auto" w:fill="FFFFFF"/>
        </w:rPr>
        <w:t>万元，同比减少1</w:t>
      </w:r>
      <w:r>
        <w:rPr>
          <w:rFonts w:hint="eastAsia" w:ascii="仿宋_GB2312" w:eastAsia="仿宋_GB2312"/>
          <w:sz w:val="32"/>
          <w:szCs w:val="32"/>
          <w:shd w:val="clear" w:color="auto" w:fill="FFFFFF"/>
          <w:lang w:val="en-US" w:eastAsia="zh-CN"/>
        </w:rPr>
        <w:t>6.22</w:t>
      </w:r>
      <w:r>
        <w:rPr>
          <w:rFonts w:hint="eastAsia" w:ascii="仿宋_GB2312" w:eastAsia="仿宋_GB2312"/>
          <w:sz w:val="32"/>
          <w:szCs w:val="32"/>
          <w:shd w:val="clear" w:color="auto" w:fill="FFFFFF"/>
        </w:rPr>
        <w:t>万元，减少1</w:t>
      </w:r>
      <w:r>
        <w:rPr>
          <w:rFonts w:hint="eastAsia" w:ascii="仿宋_GB2312" w:eastAsia="仿宋_GB2312"/>
          <w:sz w:val="32"/>
          <w:szCs w:val="32"/>
          <w:shd w:val="clear" w:color="auto" w:fill="FFFFFF"/>
          <w:lang w:val="en-US" w:eastAsia="zh-CN"/>
        </w:rPr>
        <w:t>9.70</w:t>
      </w:r>
      <w:r>
        <w:rPr>
          <w:rFonts w:hint="eastAsia" w:ascii="仿宋_GB2312" w:eastAsia="仿宋_GB2312"/>
          <w:sz w:val="32"/>
          <w:szCs w:val="32"/>
          <w:shd w:val="clear" w:color="auto" w:fill="FFFFFF"/>
        </w:rPr>
        <w:t>%，减少的原因是2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年会议费开支有所减少。</w:t>
      </w:r>
    </w:p>
    <w:p w14:paraId="3A90FF88">
      <w:pPr>
        <w:pStyle w:val="14"/>
        <w:ind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5.培训费支出情况：202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年培训费支出2.26万元，同比减少</w:t>
      </w:r>
      <w:r>
        <w:rPr>
          <w:rFonts w:hint="eastAsia" w:ascii="仿宋_GB2312" w:eastAsia="仿宋_GB2312"/>
          <w:sz w:val="32"/>
          <w:szCs w:val="32"/>
          <w:shd w:val="clear" w:color="auto" w:fill="FFFFFF"/>
          <w:lang w:val="en-US" w:eastAsia="zh-CN"/>
        </w:rPr>
        <w:t>0.23</w:t>
      </w:r>
      <w:r>
        <w:rPr>
          <w:rFonts w:hint="eastAsia" w:ascii="仿宋_GB2312" w:eastAsia="仿宋_GB2312"/>
          <w:sz w:val="32"/>
          <w:szCs w:val="32"/>
          <w:shd w:val="clear" w:color="auto" w:fill="FFFFFF"/>
        </w:rPr>
        <w:t>万元，同比减少</w:t>
      </w:r>
      <w:r>
        <w:rPr>
          <w:rFonts w:hint="eastAsia" w:ascii="仿宋_GB2312" w:eastAsia="仿宋_GB2312"/>
          <w:sz w:val="32"/>
          <w:szCs w:val="32"/>
          <w:shd w:val="clear" w:color="auto" w:fill="FFFFFF"/>
          <w:lang w:val="en-US" w:eastAsia="zh-CN"/>
        </w:rPr>
        <w:t>9.24</w:t>
      </w:r>
      <w:r>
        <w:rPr>
          <w:rFonts w:hint="eastAsia" w:ascii="仿宋_GB2312" w:eastAsia="仿宋_GB2312"/>
          <w:sz w:val="32"/>
          <w:szCs w:val="32"/>
          <w:shd w:val="clear" w:color="auto" w:fill="FFFFFF"/>
        </w:rPr>
        <w:t>%，原因是</w:t>
      </w:r>
      <w:r>
        <w:rPr>
          <w:rFonts w:hint="eastAsia" w:ascii="仿宋_GB2312" w:eastAsia="仿宋_GB2312"/>
          <w:sz w:val="32"/>
          <w:szCs w:val="32"/>
          <w:shd w:val="clear" w:color="auto" w:fill="FFFFFF"/>
          <w:lang w:eastAsia="zh-CN"/>
        </w:rPr>
        <w:t>培训开支减少</w:t>
      </w:r>
      <w:r>
        <w:rPr>
          <w:rFonts w:hint="eastAsia" w:ascii="仿宋_GB2312" w:eastAsia="仿宋_GB2312"/>
          <w:sz w:val="32"/>
          <w:szCs w:val="32"/>
          <w:shd w:val="clear" w:color="auto" w:fill="FFFFFF"/>
        </w:rPr>
        <w:t>。</w:t>
      </w:r>
    </w:p>
    <w:p w14:paraId="39272161">
      <w:pPr>
        <w:pStyle w:val="14"/>
        <w:ind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6.差旅费支出情况：202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年差旅费支出</w:t>
      </w:r>
      <w:r>
        <w:rPr>
          <w:rFonts w:hint="eastAsia" w:ascii="仿宋_GB2312" w:eastAsia="仿宋_GB2312"/>
          <w:sz w:val="32"/>
          <w:szCs w:val="32"/>
          <w:shd w:val="clear" w:color="auto" w:fill="FFFFFF"/>
          <w:lang w:val="en-US" w:eastAsia="zh-CN"/>
        </w:rPr>
        <w:t>11.29</w:t>
      </w:r>
      <w:r>
        <w:rPr>
          <w:rFonts w:hint="eastAsia" w:ascii="仿宋_GB2312" w:eastAsia="仿宋_GB2312"/>
          <w:sz w:val="32"/>
          <w:szCs w:val="32"/>
          <w:shd w:val="clear" w:color="auto" w:fill="FFFFFF"/>
        </w:rPr>
        <w:t>万元，同比</w:t>
      </w:r>
      <w:r>
        <w:rPr>
          <w:rFonts w:hint="eastAsia" w:ascii="仿宋_GB2312" w:eastAsia="仿宋_GB2312"/>
          <w:sz w:val="32"/>
          <w:szCs w:val="32"/>
          <w:shd w:val="clear" w:color="auto" w:fill="FFFFFF"/>
          <w:lang w:eastAsia="zh-CN"/>
        </w:rPr>
        <w:t>增加</w:t>
      </w:r>
      <w:r>
        <w:rPr>
          <w:rFonts w:hint="eastAsia" w:ascii="仿宋_GB2312" w:eastAsia="仿宋_GB2312"/>
          <w:sz w:val="32"/>
          <w:szCs w:val="32"/>
          <w:shd w:val="clear" w:color="auto" w:fill="FFFFFF"/>
          <w:lang w:val="en-US" w:eastAsia="zh-CN"/>
        </w:rPr>
        <w:t>0.96万元，增加9.29</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增加</w:t>
      </w:r>
      <w:r>
        <w:rPr>
          <w:rFonts w:hint="eastAsia" w:ascii="仿宋_GB2312" w:eastAsia="仿宋_GB2312"/>
          <w:sz w:val="32"/>
          <w:szCs w:val="32"/>
          <w:shd w:val="clear" w:color="auto" w:fill="FFFFFF"/>
        </w:rPr>
        <w:t>的原因是2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年外出招商差旅费</w:t>
      </w:r>
      <w:r>
        <w:rPr>
          <w:rFonts w:hint="eastAsia" w:ascii="仿宋_GB2312" w:eastAsia="仿宋_GB2312"/>
          <w:sz w:val="32"/>
          <w:szCs w:val="32"/>
          <w:shd w:val="clear" w:color="auto" w:fill="FFFFFF"/>
          <w:lang w:eastAsia="zh-CN"/>
        </w:rPr>
        <w:t>增加</w:t>
      </w:r>
      <w:r>
        <w:rPr>
          <w:rFonts w:hint="eastAsia" w:ascii="仿宋_GB2312" w:eastAsia="仿宋_GB2312"/>
          <w:sz w:val="32"/>
          <w:szCs w:val="32"/>
          <w:shd w:val="clear" w:color="auto" w:fill="FFFFFF"/>
        </w:rPr>
        <w:t>。</w:t>
      </w:r>
    </w:p>
    <w:p w14:paraId="42F5DAC1">
      <w:pPr>
        <w:pStyle w:val="8"/>
        <w:ind w:firstLine="640" w:firstLineChars="200"/>
        <w:jc w:val="both"/>
        <w:rPr>
          <w:rFonts w:hint="eastAsia" w:ascii="黑体" w:hAnsi="黑体" w:eastAsia="黑体"/>
          <w:sz w:val="32"/>
          <w:szCs w:val="32"/>
        </w:rPr>
      </w:pPr>
      <w:r>
        <w:rPr>
          <w:rFonts w:hint="eastAsia" w:ascii="黑体" w:hAnsi="黑体" w:eastAsia="黑体"/>
          <w:sz w:val="32"/>
          <w:szCs w:val="32"/>
        </w:rPr>
        <w:t>四、绩效评价工作组织实施情况</w:t>
      </w:r>
    </w:p>
    <w:p w14:paraId="459F2B3E">
      <w:pPr>
        <w:pStyle w:val="8"/>
        <w:ind w:firstLine="640" w:firstLineChars="200"/>
        <w:jc w:val="both"/>
        <w:rPr>
          <w:rFonts w:hint="eastAsia"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评估程序。成立机关绩效评估工作领导小组，由分管机关工作的常委会副主任任组长，办公室主任任副组长，各委室主任为成员。评估评分采取各委办总结自评，评估小组初评，主任会议复评审定的方式进行。绩效评估由委办提供依据和相关文字材料。</w:t>
      </w:r>
    </w:p>
    <w:p w14:paraId="539FA65C">
      <w:pPr>
        <w:pStyle w:val="8"/>
        <w:ind w:firstLine="640" w:firstLineChars="200"/>
        <w:jc w:val="both"/>
        <w:rPr>
          <w:rFonts w:hint="eastAsia" w:ascii="黑体" w:hAnsi="黑体" w:eastAsia="黑体"/>
          <w:sz w:val="32"/>
          <w:szCs w:val="32"/>
        </w:rPr>
      </w:pPr>
      <w:r>
        <w:rPr>
          <w:rFonts w:hint="eastAsia" w:ascii="黑体" w:hAnsi="黑体" w:eastAsia="黑体"/>
          <w:sz w:val="32"/>
          <w:szCs w:val="32"/>
        </w:rPr>
        <w:t>五、整体支出绩效情况</w:t>
      </w:r>
    </w:p>
    <w:p w14:paraId="3DD96F50">
      <w:pPr>
        <w:pStyle w:val="8"/>
        <w:ind w:firstLine="640" w:firstLineChars="200"/>
        <w:jc w:val="both"/>
        <w:rPr>
          <w:rFonts w:hint="eastAsia"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根据本办实际情况，本着励行节约和资金效益最大化的原则，主要完成了以下工作：</w:t>
      </w:r>
    </w:p>
    <w:p w14:paraId="37A2FF17">
      <w:pPr>
        <w:pStyle w:val="8"/>
        <w:ind w:firstLine="640" w:firstLineChars="200"/>
        <w:jc w:val="both"/>
        <w:rPr>
          <w:rFonts w:hint="eastAsia"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1.202</w:t>
      </w:r>
      <w:r>
        <w:rPr>
          <w:rFonts w:hint="eastAsia" w:ascii="仿宋_GB2312" w:eastAsia="仿宋_GB2312"/>
          <w:color w:val="000000"/>
          <w:sz w:val="32"/>
          <w:szCs w:val="32"/>
          <w:shd w:val="clear" w:color="auto" w:fill="FFFFFF"/>
          <w:lang w:val="en-US" w:eastAsia="zh-CN"/>
        </w:rPr>
        <w:t>5</w:t>
      </w:r>
      <w:r>
        <w:rPr>
          <w:rFonts w:hint="eastAsia" w:ascii="仿宋_GB2312" w:eastAsia="仿宋_GB2312"/>
          <w:color w:val="000000"/>
          <w:sz w:val="32"/>
          <w:szCs w:val="32"/>
          <w:shd w:val="clear" w:color="auto" w:fill="FFFFFF"/>
        </w:rPr>
        <w:t>年，我办根据年初工作规划及财政预算计划，积极履职、强化管理，较好的完成了年度工作目标。通过加强预算收支管理、不断建立健全内部管理制度、梳理内部管理流程，部门整体支出管理情况得到提升。</w:t>
      </w:r>
    </w:p>
    <w:p w14:paraId="39FE0399">
      <w:pPr>
        <w:pStyle w:val="8"/>
        <w:ind w:firstLine="640" w:firstLineChars="200"/>
        <w:jc w:val="both"/>
        <w:rPr>
          <w:rFonts w:hint="eastAsia"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2.预算执行管理方面，支出总额控制在预算总额以内，“三公”经费预算没有超过预算安排。预算资金能保障单位正常运转需要，分配办法科学，考虑的因素、分配的结果合理，基本保证了人员经费支出和机构全年工作运转。</w:t>
      </w:r>
    </w:p>
    <w:p w14:paraId="789838DC">
      <w:pPr>
        <w:pStyle w:val="8"/>
        <w:ind w:firstLine="640" w:firstLineChars="200"/>
        <w:jc w:val="both"/>
        <w:rPr>
          <w:rFonts w:hint="eastAsia"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3.目标管理方面，内部财务管理制度健全，制定了工作目标标准；支出报销审批手续完备，资金拨付审批程序完整；全面完成了年初工作计划，重大事项调整经过了集体研究，并经常开展财务检查和工作督查落实。</w:t>
      </w:r>
    </w:p>
    <w:p w14:paraId="375CD1CE">
      <w:pPr>
        <w:autoSpaceDE w:val="0"/>
        <w:ind w:firstLine="640" w:firstLineChars="200"/>
        <w:textAlignment w:val="baseline"/>
        <w:rPr>
          <w:rFonts w:hint="eastAsia"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4.完成工作任务事项。坚持重要工作、重大活动及时向县委请示汇报，凡属“三重一大”事项，均先召开党组会议，做出决定后提交主任会议，主任会议研究通过后再提交人大常委会会议进行表决，保证在谋划工作时凸显党委意图、在履行职权中体现党委要求。坚持寓支持于监督之中，紧盯政令不畅的“堵点”，高质量发展的“痛点”，改革攻坚的“难点”，群众意见集中的“热点”，通过执法检查、调研视察、听取和审议专项报告、专项工作审议、意见交办督办、满意度测评、结果运用等形式，助力重大工作、重大项目、重大民生实事落实见效。</w:t>
      </w:r>
    </w:p>
    <w:p w14:paraId="053E7CFE">
      <w:pPr>
        <w:pStyle w:val="8"/>
        <w:ind w:firstLine="640" w:firstLineChars="200"/>
        <w:jc w:val="both"/>
        <w:rPr>
          <w:rFonts w:hint="eastAsia" w:ascii="黑体" w:hAnsi="黑体" w:eastAsia="黑体"/>
          <w:sz w:val="32"/>
          <w:szCs w:val="32"/>
        </w:rPr>
      </w:pPr>
      <w:r>
        <w:rPr>
          <w:rFonts w:hint="eastAsia" w:ascii="黑体" w:hAnsi="黑体" w:eastAsia="黑体"/>
          <w:sz w:val="32"/>
          <w:szCs w:val="32"/>
        </w:rPr>
        <w:t>六、存在的问题</w:t>
      </w:r>
    </w:p>
    <w:p w14:paraId="76EF7B9A">
      <w:pPr>
        <w:pStyle w:val="8"/>
        <w:shd w:val="clear" w:color="auto" w:fill="FFFFFF"/>
        <w:ind w:firstLine="640" w:firstLineChars="200"/>
        <w:jc w:val="both"/>
        <w:textAlignment w:val="center"/>
        <w:rPr>
          <w:rFonts w:hint="eastAsia" w:ascii="楷体_GB2312" w:eastAsia="楷体_GB2312" w:cs="楷体"/>
          <w:b/>
          <w:bCs/>
          <w:color w:val="333333"/>
          <w:sz w:val="32"/>
          <w:szCs w:val="32"/>
        </w:rPr>
      </w:pPr>
      <w:r>
        <w:rPr>
          <w:rFonts w:hint="eastAsia" w:ascii="楷体_GB2312" w:eastAsia="楷体_GB2312" w:cs="楷体"/>
          <w:b/>
          <w:bCs/>
          <w:color w:val="333333"/>
          <w:sz w:val="32"/>
          <w:szCs w:val="32"/>
        </w:rPr>
        <w:t>（一）预算执行存在偏差</w:t>
      </w:r>
    </w:p>
    <w:p w14:paraId="1B5C456C">
      <w:pPr>
        <w:pStyle w:val="8"/>
        <w:ind w:firstLine="640" w:firstLineChars="200"/>
        <w:jc w:val="both"/>
        <w:rPr>
          <w:rFonts w:hint="eastAsia"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由于办公室工作事多繁杂，突发情况多，导致资金临时紧急安排使用较多，在实际经费列支中，未严格按照预算专项进行列支，且各支出项存在调剂的现象。</w:t>
      </w:r>
    </w:p>
    <w:p w14:paraId="79D5815E">
      <w:pPr>
        <w:pStyle w:val="8"/>
        <w:ind w:firstLine="640" w:firstLineChars="200"/>
        <w:jc w:val="both"/>
        <w:rPr>
          <w:rFonts w:hint="eastAsia" w:ascii="黑体" w:hAnsi="黑体" w:eastAsia="黑体"/>
          <w:sz w:val="32"/>
          <w:szCs w:val="32"/>
        </w:rPr>
      </w:pPr>
      <w:r>
        <w:rPr>
          <w:rFonts w:hint="eastAsia" w:ascii="黑体" w:hAnsi="黑体" w:eastAsia="黑体"/>
          <w:sz w:val="32"/>
          <w:szCs w:val="32"/>
        </w:rPr>
        <w:t>七、改进措施和有关建议</w:t>
      </w:r>
    </w:p>
    <w:p w14:paraId="427B40AA">
      <w:pPr>
        <w:pStyle w:val="8"/>
        <w:ind w:firstLine="640" w:firstLineChars="200"/>
        <w:jc w:val="both"/>
        <w:rPr>
          <w:rFonts w:hint="eastAsia" w:ascii="仿宋_GB2312" w:eastAsia="仿宋_GB2312"/>
          <w:color w:val="000000"/>
          <w:sz w:val="32"/>
          <w:szCs w:val="32"/>
          <w:shd w:val="clear" w:color="auto" w:fill="FFFFFF"/>
        </w:rPr>
      </w:pPr>
      <w:r>
        <w:rPr>
          <w:rFonts w:hint="eastAsia" w:ascii="楷体_GB2312" w:eastAsia="楷体_GB2312" w:cs="楷体"/>
          <w:b/>
          <w:bCs/>
          <w:color w:val="333333"/>
          <w:sz w:val="32"/>
          <w:szCs w:val="32"/>
        </w:rPr>
        <w:t>（一）严格执行财务制度。</w:t>
      </w:r>
      <w:r>
        <w:rPr>
          <w:rFonts w:hint="eastAsia" w:ascii="仿宋_GB2312" w:eastAsia="仿宋_GB2312"/>
          <w:color w:val="000000"/>
          <w:sz w:val="32"/>
          <w:szCs w:val="32"/>
          <w:shd w:val="clear" w:color="auto" w:fill="FFFFFF"/>
        </w:rPr>
        <w:t>机关进一步建立健全财务管理制度，办公室、各委室认真对照机关财务管理制度，严格执行并落实。</w:t>
      </w:r>
    </w:p>
    <w:p w14:paraId="3851C9CD">
      <w:pPr>
        <w:pStyle w:val="8"/>
        <w:shd w:val="clear" w:color="auto" w:fill="FFFFFF"/>
        <w:ind w:firstLine="640" w:firstLineChars="200"/>
        <w:jc w:val="both"/>
        <w:textAlignment w:val="center"/>
        <w:rPr>
          <w:rFonts w:hint="eastAsia" w:ascii="仿宋_GB2312" w:eastAsia="仿宋_GB2312"/>
          <w:color w:val="000000"/>
          <w:sz w:val="32"/>
          <w:szCs w:val="32"/>
          <w:shd w:val="clear" w:color="auto" w:fill="FFFFFF"/>
        </w:rPr>
      </w:pPr>
      <w:r>
        <w:rPr>
          <w:rFonts w:hint="eastAsia" w:ascii="楷体_GB2312" w:eastAsia="楷体_GB2312" w:cs="楷体"/>
          <w:b/>
          <w:bCs/>
          <w:color w:val="333333"/>
          <w:sz w:val="32"/>
          <w:szCs w:val="32"/>
        </w:rPr>
        <w:t>（二）完善财务审批制度。</w:t>
      </w:r>
      <w:r>
        <w:rPr>
          <w:rFonts w:hint="eastAsia" w:ascii="仿宋_GB2312" w:eastAsia="仿宋_GB2312"/>
          <w:color w:val="000000"/>
          <w:sz w:val="32"/>
          <w:szCs w:val="32"/>
          <w:shd w:val="clear" w:color="auto" w:fill="FFFFFF"/>
        </w:rPr>
        <w:t>办公室、各委室、财务人员严格按照财务审批制度进行报账，并建立好相关台账，各类凭证要真实、规范。财务室需进行认真审核，剔除不合规的发票，对发票及金额进行严格把关。加强财务监督和管理，各类报账发票需经会审联签审核盖章后方能生效。</w:t>
      </w:r>
    </w:p>
    <w:p w14:paraId="1BF7E186">
      <w:pPr>
        <w:pStyle w:val="8"/>
        <w:shd w:val="clear" w:color="auto" w:fill="FFFFFF"/>
        <w:ind w:firstLine="640" w:firstLineChars="200"/>
        <w:jc w:val="both"/>
        <w:textAlignment w:val="center"/>
        <w:rPr>
          <w:rFonts w:hint="eastAsia" w:ascii="仿宋_GB2312" w:eastAsia="仿宋_GB2312"/>
          <w:color w:val="000000"/>
          <w:sz w:val="32"/>
          <w:szCs w:val="32"/>
          <w:shd w:val="clear" w:color="auto" w:fill="FFFFFF"/>
        </w:rPr>
      </w:pPr>
      <w:r>
        <w:rPr>
          <w:rFonts w:hint="eastAsia" w:ascii="楷体_GB2312" w:eastAsia="楷体_GB2312" w:cs="楷体"/>
          <w:b/>
          <w:bCs/>
          <w:color w:val="333333"/>
          <w:sz w:val="32"/>
          <w:szCs w:val="32"/>
        </w:rPr>
        <w:t>（三）严格控制公务接待。</w:t>
      </w:r>
      <w:r>
        <w:rPr>
          <w:rFonts w:hint="eastAsia" w:ascii="仿宋_GB2312" w:eastAsia="仿宋_GB2312"/>
          <w:color w:val="000000"/>
          <w:sz w:val="32"/>
          <w:szCs w:val="32"/>
          <w:shd w:val="clear" w:color="auto" w:fill="FFFFFF"/>
        </w:rPr>
        <w:t>公务接待严格按照机关中央省市</w:t>
      </w:r>
      <w:r>
        <w:rPr>
          <w:rFonts w:hint="eastAsia" w:ascii="仿宋_GB2312" w:eastAsia="仿宋_GB2312"/>
          <w:color w:val="000000"/>
          <w:sz w:val="32"/>
          <w:szCs w:val="32"/>
          <w:shd w:val="clear" w:color="auto" w:fill="FFFFFF"/>
          <w:lang w:eastAsia="zh-CN"/>
        </w:rPr>
        <w:t>及县</w:t>
      </w:r>
      <w:r>
        <w:rPr>
          <w:rFonts w:hint="eastAsia" w:ascii="仿宋_GB2312" w:eastAsia="仿宋_GB2312"/>
          <w:color w:val="000000"/>
          <w:sz w:val="32"/>
          <w:szCs w:val="32"/>
          <w:shd w:val="clear" w:color="auto" w:fill="FFFFFF"/>
        </w:rPr>
        <w:t>有关精神执行，坚持公务接待审批程序，严格控制接待标准。</w:t>
      </w:r>
    </w:p>
    <w:p w14:paraId="19F40793">
      <w:pPr>
        <w:pStyle w:val="8"/>
        <w:ind w:firstLine="640" w:firstLineChars="200"/>
        <w:jc w:val="both"/>
        <w:rPr>
          <w:rFonts w:hint="eastAsia" w:ascii="仿宋_GB2312" w:eastAsia="仿宋_GB2312"/>
          <w:color w:val="000000"/>
          <w:sz w:val="32"/>
          <w:szCs w:val="32"/>
          <w:shd w:val="clear" w:color="auto" w:fill="FFFFFF"/>
        </w:rPr>
      </w:pPr>
      <w:r>
        <w:rPr>
          <w:rFonts w:hint="eastAsia" w:ascii="楷体_GB2312" w:eastAsia="楷体_GB2312" w:cs="楷体"/>
          <w:b/>
          <w:bCs/>
          <w:color w:val="333333"/>
          <w:sz w:val="32"/>
          <w:szCs w:val="32"/>
        </w:rPr>
        <w:t>（四）加强车辆管理。</w:t>
      </w:r>
      <w:r>
        <w:rPr>
          <w:rFonts w:hint="eastAsia" w:ascii="仿宋_GB2312" w:eastAsia="仿宋_GB2312"/>
          <w:color w:val="000000"/>
          <w:sz w:val="32"/>
          <w:szCs w:val="32"/>
          <w:shd w:val="clear" w:color="auto" w:fill="FFFFFF"/>
        </w:rPr>
        <w:t>完善车辆报账程序，公车平台与办公室每月应在报账前统一时间进行里程数登记，建立台账。驾驶员应及时将公里票交财务室回收。</w:t>
      </w:r>
    </w:p>
    <w:p w14:paraId="2D3CD5D6">
      <w:pPr>
        <w:pStyle w:val="8"/>
        <w:ind w:firstLine="640" w:firstLineChars="200"/>
        <w:jc w:val="both"/>
        <w:rPr>
          <w:rFonts w:hint="eastAsia" w:ascii="仿宋_GB2312" w:eastAsia="仿宋_GB2312"/>
          <w:color w:val="000000"/>
          <w:sz w:val="32"/>
          <w:szCs w:val="32"/>
          <w:shd w:val="clear" w:color="auto" w:fill="FFFFFF"/>
        </w:rPr>
      </w:pPr>
      <w:r>
        <w:rPr>
          <w:rFonts w:hint="eastAsia" w:ascii="楷体_GB2312" w:eastAsia="楷体_GB2312" w:cs="楷体"/>
          <w:b/>
          <w:bCs/>
          <w:color w:val="333333"/>
          <w:sz w:val="32"/>
          <w:szCs w:val="32"/>
        </w:rPr>
        <w:t>（五）控制内务支出。</w:t>
      </w:r>
      <w:r>
        <w:rPr>
          <w:rFonts w:hint="eastAsia" w:ascii="仿宋_GB2312" w:eastAsia="仿宋_GB2312"/>
          <w:color w:val="000000"/>
          <w:sz w:val="32"/>
          <w:szCs w:val="32"/>
          <w:shd w:val="clear" w:color="auto" w:fill="FFFFFF"/>
        </w:rPr>
        <w:t>严格按照新文印管理办法执行，在指定文印室进行文件、材料印制。简单性文件尽可能由各办公室自行打印，减少开支。加强水电管理，下班后一律断水断电，避免浪费现象以及安全事故发生。</w:t>
      </w:r>
    </w:p>
    <w:p w14:paraId="249A440B">
      <w:pPr>
        <w:pStyle w:val="8"/>
        <w:ind w:firstLine="640" w:firstLineChars="200"/>
        <w:jc w:val="both"/>
        <w:rPr>
          <w:rFonts w:hint="eastAsia" w:ascii="黑体" w:hAnsi="黑体" w:eastAsia="黑体"/>
          <w:sz w:val="32"/>
          <w:szCs w:val="32"/>
        </w:rPr>
      </w:pPr>
      <w:r>
        <w:rPr>
          <w:rFonts w:hint="eastAsia" w:ascii="黑体" w:hAnsi="黑体" w:eastAsia="黑体"/>
          <w:sz w:val="32"/>
          <w:szCs w:val="32"/>
        </w:rPr>
        <w:t>八、今后努力的方向</w:t>
      </w:r>
    </w:p>
    <w:p w14:paraId="3169B6EC">
      <w:pPr>
        <w:pStyle w:val="8"/>
        <w:ind w:firstLine="640" w:firstLineChars="200"/>
        <w:jc w:val="both"/>
        <w:rPr>
          <w:rFonts w:hint="eastAsia" w:ascii="仿宋_GB2312" w:eastAsia="仿宋_GB2312"/>
          <w:color w:val="000000"/>
          <w:sz w:val="32"/>
          <w:szCs w:val="32"/>
          <w:shd w:val="clear" w:color="auto" w:fill="FFFFFF"/>
        </w:rPr>
      </w:pPr>
      <w:r>
        <w:rPr>
          <w:rFonts w:hint="eastAsia" w:ascii="楷体_GB2312" w:eastAsia="楷体_GB2312"/>
          <w:sz w:val="32"/>
          <w:szCs w:val="32"/>
        </w:rPr>
        <w:t>一是注意严控支出。</w:t>
      </w:r>
      <w:r>
        <w:rPr>
          <w:rFonts w:hint="eastAsia" w:ascii="仿宋_GB2312" w:eastAsia="仿宋_GB2312"/>
          <w:color w:val="000000"/>
          <w:sz w:val="32"/>
          <w:szCs w:val="32"/>
          <w:shd w:val="clear" w:color="auto" w:fill="FFFFFF"/>
        </w:rPr>
        <w:t>防止一些经常性支出项目增幅过快。</w:t>
      </w:r>
    </w:p>
    <w:p w14:paraId="66C4383C">
      <w:pPr>
        <w:pStyle w:val="8"/>
        <w:ind w:firstLine="640" w:firstLineChars="200"/>
        <w:jc w:val="both"/>
        <w:rPr>
          <w:rFonts w:hint="eastAsia" w:ascii="仿宋_GB2312" w:eastAsia="仿宋_GB2312"/>
          <w:color w:val="000000"/>
          <w:sz w:val="32"/>
          <w:szCs w:val="32"/>
          <w:shd w:val="clear" w:color="auto" w:fill="FFFFFF"/>
        </w:rPr>
      </w:pPr>
      <w:r>
        <w:rPr>
          <w:rFonts w:hint="eastAsia" w:ascii="楷体_GB2312" w:eastAsia="楷体_GB2312"/>
          <w:sz w:val="32"/>
          <w:szCs w:val="32"/>
        </w:rPr>
        <w:t>二是坚持厉行节约。</w:t>
      </w:r>
      <w:r>
        <w:rPr>
          <w:rFonts w:hint="eastAsia" w:ascii="仿宋_GB2312" w:eastAsia="仿宋_GB2312"/>
          <w:color w:val="000000"/>
          <w:sz w:val="32"/>
          <w:szCs w:val="32"/>
          <w:shd w:val="clear" w:color="auto" w:fill="FFFFFF"/>
        </w:rPr>
        <w:t>机关的一切公务活动，要严格依规办事和操作，不讲排场，不比阔气。</w:t>
      </w:r>
    </w:p>
    <w:p w14:paraId="06B6D1BD">
      <w:pPr>
        <w:pStyle w:val="8"/>
        <w:ind w:firstLine="640" w:firstLineChars="200"/>
        <w:jc w:val="both"/>
        <w:rPr>
          <w:rFonts w:hint="eastAsia" w:ascii="仿宋_GB2312" w:eastAsia="仿宋_GB2312"/>
          <w:color w:val="000000"/>
          <w:sz w:val="32"/>
          <w:szCs w:val="32"/>
          <w:shd w:val="clear" w:color="auto" w:fill="FFFFFF"/>
        </w:rPr>
      </w:pPr>
      <w:r>
        <w:rPr>
          <w:rFonts w:hint="eastAsia" w:ascii="楷体_GB2312" w:eastAsia="楷体_GB2312"/>
          <w:sz w:val="32"/>
          <w:szCs w:val="32"/>
        </w:rPr>
        <w:t>三是完善相关制度。</w:t>
      </w:r>
      <w:r>
        <w:rPr>
          <w:rFonts w:hint="eastAsia" w:ascii="仿宋_GB2312" w:eastAsia="仿宋_GB2312"/>
          <w:color w:val="000000"/>
          <w:sz w:val="32"/>
          <w:szCs w:val="32"/>
          <w:shd w:val="clear" w:color="auto" w:fill="FFFFFF"/>
        </w:rPr>
        <w:t>进一步完善机关财务管理相关制度，确保实现“三公”经费在去年的基础上有所下降的目标。</w:t>
      </w:r>
    </w:p>
    <w:p w14:paraId="4B877391">
      <w:pPr>
        <w:pStyle w:val="8"/>
        <w:ind w:firstLine="640" w:firstLineChars="200"/>
        <w:jc w:val="both"/>
        <w:rPr>
          <w:rFonts w:hint="eastAsia" w:ascii="仿宋_GB2312" w:eastAsia="仿宋_GB2312"/>
          <w:sz w:val="32"/>
          <w:szCs w:val="32"/>
        </w:rPr>
      </w:pPr>
      <w:r>
        <w:rPr>
          <w:rFonts w:hint="eastAsia" w:ascii="仿宋_GB2312" w:eastAsia="仿宋_GB2312"/>
          <w:color w:val="000000"/>
          <w:sz w:val="32"/>
          <w:szCs w:val="32"/>
          <w:shd w:val="clear" w:color="auto" w:fill="FFFFFF"/>
        </w:rPr>
        <w:t xml:space="preserve"> </w:t>
      </w:r>
    </w:p>
    <w:p w14:paraId="094CD7F9">
      <w:pPr>
        <w:pStyle w:val="14"/>
        <w:spacing w:line="600" w:lineRule="exact"/>
        <w:ind w:firstLine="640" w:firstLineChars="200"/>
        <w:rPr>
          <w:rFonts w:ascii="Times New Roman" w:hAnsi="Times New Roman" w:eastAsia="仿宋_GB2312" w:cs="Times New Roman"/>
          <w:sz w:val="32"/>
          <w:szCs w:val="32"/>
        </w:rPr>
      </w:pPr>
    </w:p>
    <w:p w14:paraId="14681D91">
      <w:pPr>
        <w:pStyle w:val="14"/>
        <w:jc w:val="center"/>
        <w:rPr>
          <w:rFonts w:ascii="Times New Roman" w:hAnsi="Times New Roman" w:cs="Times New Roman"/>
          <w:sz w:val="72"/>
          <w:szCs w:val="72"/>
        </w:rPr>
      </w:pPr>
    </w:p>
    <w:p w14:paraId="179C51EA">
      <w:pPr>
        <w:jc w:val="left"/>
        <w:rPr>
          <w:rFonts w:ascii="Times New Roman" w:hAnsi="Times New Roman" w:cs="Times New Roman"/>
          <w:color w:val="000000"/>
          <w:kern w:val="0"/>
          <w:sz w:val="32"/>
          <w:szCs w:val="32"/>
        </w:rPr>
      </w:pPr>
    </w:p>
    <w:sectPr>
      <w:pgSz w:w="11906" w:h="16838"/>
      <w:pgMar w:top="1417" w:right="1588" w:bottom="1417" w:left="1588"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华文中宋">
    <w:altName w:val="汉仪中宋简"/>
    <w:panose1 w:val="00000000000000000000"/>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272F3">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8F73D">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B8A55">
    <w:pPr>
      <w:pStyle w:val="5"/>
    </w:pPr>
    <w:r>
      <w:pict>
        <v:rect id="文本框 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l1uVLQAAAABQEAAA8AAAAAAAAA&#10;AQAgAAAAIgAAAGRycy9kb3ducmV2LnhtbFBLAQIUABQAAAAIAIdO4kCzI337GQIAADYEAAAOAAAA&#10;AAAAAAEAIAAAAB8BAABkcnMvZTJvRG9jLnhtbFBLBQYAAAAABgAGAFkBAACqBQAAAAA=&#10;">
          <v:path/>
          <v:fill on="f" focussize="0,0"/>
          <v:stroke on="f"/>
          <v:imagedata o:title=""/>
          <o:lock v:ext="edit" aspectratio="t"/>
          <v:textbox inset="0mm,0mm,0mm,0mm" style="mso-fit-shape-to-text:t;">
            <w:txbxContent>
              <w:p w14:paraId="5B5B7BA9">
                <w:pPr>
                  <w:pStyle w:val="5"/>
                </w:pPr>
                <w:r>
                  <w:fldChar w:fldCharType="begin"/>
                </w:r>
                <w:r>
                  <w:instrText xml:space="preserve"> PAGE  \* MERGEFORMAT </w:instrText>
                </w:r>
                <w:r>
                  <w:fldChar w:fldCharType="separate"/>
                </w:r>
                <w:r>
                  <w:t>33</w:t>
                </w:r>
                <w:r>
                  <w:fldChar w:fldCharType="end"/>
                </w:r>
              </w:p>
            </w:txbxContent>
          </v:textbox>
        </v:rect>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95168C"/>
    <w:rsid w:val="000C3B6B"/>
    <w:rsid w:val="001A7FDD"/>
    <w:rsid w:val="0030498E"/>
    <w:rsid w:val="003406AD"/>
    <w:rsid w:val="004E76F6"/>
    <w:rsid w:val="005360C3"/>
    <w:rsid w:val="005A1359"/>
    <w:rsid w:val="005E3F8C"/>
    <w:rsid w:val="00632CF3"/>
    <w:rsid w:val="00696527"/>
    <w:rsid w:val="006E7554"/>
    <w:rsid w:val="00782B7D"/>
    <w:rsid w:val="007E3606"/>
    <w:rsid w:val="00847A3C"/>
    <w:rsid w:val="00873BBE"/>
    <w:rsid w:val="009507FB"/>
    <w:rsid w:val="0095168C"/>
    <w:rsid w:val="00B064B0"/>
    <w:rsid w:val="00B917F7"/>
    <w:rsid w:val="00D832DF"/>
    <w:rsid w:val="00DD214D"/>
    <w:rsid w:val="00E3013C"/>
    <w:rsid w:val="00E377D5"/>
    <w:rsid w:val="00EB508C"/>
    <w:rsid w:val="00EF6B6C"/>
    <w:rsid w:val="00EF716E"/>
    <w:rsid w:val="16167876"/>
    <w:rsid w:val="1D395760"/>
    <w:rsid w:val="20E6053F"/>
    <w:rsid w:val="24EC7A7C"/>
    <w:rsid w:val="28A55597"/>
    <w:rsid w:val="479C7CB9"/>
    <w:rsid w:val="59BF502E"/>
    <w:rsid w:val="DF6D1A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unhideWhenUsed/>
    <w:qFormat/>
    <w:uiPriority w:val="99"/>
    <w:pPr>
      <w:jc w:val="left"/>
    </w:pPr>
    <w:rPr>
      <w:rFonts w:ascii="Times New Roman" w:hAnsi="Times New Roman" w:eastAsia="宋体" w:cs="Times New Roman"/>
      <w:kern w:val="0"/>
      <w:sz w:val="24"/>
      <w:szCs w:val="24"/>
    </w:rPr>
  </w:style>
  <w:style w:type="table" w:styleId="10">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character" w:customStyle="1" w:styleId="12">
    <w:name w:val="页眉 Char"/>
    <w:basedOn w:val="11"/>
    <w:link w:val="6"/>
    <w:qFormat/>
    <w:uiPriority w:val="99"/>
    <w:rPr>
      <w:sz w:val="18"/>
      <w:szCs w:val="18"/>
    </w:rPr>
  </w:style>
  <w:style w:type="character" w:customStyle="1" w:styleId="13">
    <w:name w:val="页脚 Char"/>
    <w:basedOn w:val="11"/>
    <w:link w:val="5"/>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4"/>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b:Sources xmlns:b="http://schemas.openxmlformats.org/officeDocument/2006/bibliography" StyleName="" xmlns:b="http://schemas.openxmlformats.org/officeDocument/2006/bibliography" SelectedStyle=""/>

</file>

<file path=customXml/item3.xml><?xml version="1.0" encoding="utf-8"?>
<Properties xmlns="http://schemas.openxmlformats.org/officeDocument/2006/custom-properties" xmlns:vt="http://schemas.openxmlformats.org/officeDocument/2006/docPropsVTypes">
  <property xmlns="http://schemas.openxmlformats.org/officeDocument/2006/custom-properties" pid="2" name="KSOProductBuildVer" fmtid="{D5CDD505-2E9C-101B-9397-08002B2CF9AE}">
    <vt:lpwstr xmlns:vt="http://schemas.openxmlformats.org/officeDocument/2006/docPropsVTypes">2052-11.8.2.12009</vt:lpwstr>
  </property>
  <property xmlns="http://schemas.openxmlformats.org/officeDocument/2006/custom-properties" pid="3" name="ICV" fmtid="{D5CDD505-2E9C-101B-9397-08002B2CF9AE}">
    <vt:lpwstr xmlns:vt="http://schemas.openxmlformats.org/officeDocument/2006/docPropsVTypes">BB7B6AA21D207914D6FDA268992A22D6</vt:lpwstr>
  </property>
</Properties>
</file>

<file path=customXml/item4.xml><?xml version="1.0" encoding="utf-8"?>
<cp:coreProperties xmlns:cp="http://schemas.openxmlformats.org/package/2006/metadata/core-properties" xmlns:dcterms="http://purl.org/dc/terms/" xmlns:dcmitype="http://purl.org/dc/dcmitype/" xmlns:dc="http://purl.org/dc/elements/1.1/" xmlns:xsi="http://www.w3.org/2001/XMLSchema-instance">
  <dc:creator xmlns:dc="http://purl.org/dc/elements/1.1/">李航 null</dc:creator>
  <cp:lastModifiedBy xmlns:cp="http://schemas.openxmlformats.org/package/2006/metadata/core-properties">周亮辉 null</cp:lastModifiedBy>
  <cp:revision xmlns:cp="http://schemas.openxmlformats.org/package/2006/metadata/core-properties">2</cp:revision>
  <cp:lastPrinted xmlns:cp="http://schemas.openxmlformats.org/package/2006/metadata/core-properties">2024-08-08T18:20:00Z</cp:lastPrinted>
  <dcterms:created xmlns:dcterms="http://purl.org/dc/terms/" xmlns:xsi="http://www.w3.org/2001/XMLSchema-instance" xsi:type="dcterms:W3CDTF">2025-08-18T10:17:00Z</dcterms:created>
  <dcterms:modified xmlns:dcterms="http://purl.org/dc/terms/" xmlns:xsi="http://www.w3.org/2001/XMLSchema-instance" xsi:type="dcterms:W3CDTF">2025-08-18T10:17:00Z</dcterms:modified>
</cp:coreProperties>
</file>

<file path=customXml/item5.xml><?xml version="1.0" encoding="utf-8"?>
<Properties xmlns="http://schemas.openxmlformats.org/officeDocument/2006/extended-properties" xmlns:vt="http://schemas.openxmlformats.org/officeDocument/2006/docPropsVTypes">
  <Template xmlns="http://schemas.openxmlformats.org/officeDocument/2006/extended-properties">Normal</Template>
  <TotalTime xmlns="http://schemas.openxmlformats.org/officeDocument/2006/extended-properties">1</TotalTime>
  <Pages xmlns="http://schemas.openxmlformats.org/officeDocument/2006/extended-properties">25</Pages>
  <Words xmlns="http://schemas.openxmlformats.org/officeDocument/2006/extended-properties">1463</Words>
  <Characters xmlns="http://schemas.openxmlformats.org/officeDocument/2006/extended-properties">8342</Characters>
  <Application xmlns="http://schemas.openxmlformats.org/officeDocument/2006/extended-properties">Microsoft Office Word</Application>
  <DocSecurity xmlns="http://schemas.openxmlformats.org/officeDocument/2006/extended-properties">0</DocSecurity>
  <Lines xmlns="http://schemas.openxmlformats.org/officeDocument/2006/extended-properties">69</Lines>
  <Paragraphs xmlns="http://schemas.openxmlformats.org/officeDocument/2006/extended-properties">19</Paragraphs>
  <ScaleCrop xmlns="http://schemas.openxmlformats.org/officeDocument/2006/extended-properties">false</ScaleCrop>
  <Company xmlns="http://schemas.openxmlformats.org/officeDocument/2006/extended-properties">Microsoft</Company>
  <LinksUpToDate xmlns="http://schemas.openxmlformats.org/officeDocument/2006/extended-properties">false</LinksUpToDate>
  <CharactersWithSpaces xmlns="http://schemas.openxmlformats.org/officeDocument/2006/extended-properties">9786</CharactersWithSpaces>
  <SharedDoc xmlns="http://schemas.openxmlformats.org/officeDocument/2006/extended-properties">false</SharedDoc>
  <HyperlinksChanged xmlns="http://schemas.openxmlformats.org/officeDocument/2006/extended-properties">false</HyperlinksChanged>
  <AppVersion xmlns="http://schemas.openxmlformats.org/officeDocument/2006/extended-properties">14.0000</AppVersion>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D400BC-B53C-448C-AD7B-678924ADC83C}">
  <ds:schemaRefs/>
</ds:datastoreItem>
</file>

<file path=customXml/itemProps3.xml><?xml version="1.0" encoding="utf-8"?>
<ds:datastoreItem xmlns:ds="http://schemas.openxmlformats.org/officeDocument/2006/customXml" ds:itemID="{570CF3A3-AC8F-4C0A-AE6B-F2AD2B5F4FFB}">
  <ds:schemaRefs/>
</ds:datastoreItem>
</file>

<file path=customXml/itemProps4.xml><?xml version="1.0" encoding="utf-8"?>
<ds:datastoreItem xmlns:ds="http://schemas.openxmlformats.org/officeDocument/2006/customXml" ds:itemID="{728801A2-C2DA-4826-A40B-9DEFAD752E2F}">
  <ds:schemaRefs/>
</ds:datastoreItem>
</file>

<file path=customXml/itemProps5.xml><?xml version="1.0" encoding="utf-8"?>
<ds:datastoreItem xmlns:ds="http://schemas.openxmlformats.org/officeDocument/2006/customXml" ds:itemID="{C3295CC2-1C45-4F54-A3B6-1C0934EB71D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34</Pages>
  <Words>11927</Words>
  <Characters>14437</Characters>
  <Lines>126</Lines>
  <Paragraphs>35</Paragraphs>
  <TotalTime>17</TotalTime>
  <ScaleCrop>false</ScaleCrop>
  <LinksUpToDate>false</LinksUpToDate>
  <CharactersWithSpaces>15881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2025-08-18T18:17:00Z</dcterms:created>
  <dc:creator>李航 null</dc:creator>
  <cp:lastModifiedBy>kylin</cp:lastModifiedBy>
  <cp:lastPrinted>2025-08-27T18:15:00Z</cp:lastPrinted>
  <dcterms:modified xsi:type="dcterms:W3CDTF">2026-09-10T17:05:28Z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BB7B6AA21D207914D6FDA268992A22D6</vt:lpwstr>
  </property>
  <property fmtid="{D5CDD505-2E9C-101B-9397-08002B2CF9AE}" pid="4" name="KSOTemplateDocerSaveRecord">
    <vt:lpwstr>eyJoZGlkIjoiOGExOGZjOTQ4YjgxZTFhODBkZThhMmE3ZDgyZjNlMWMiLCJ1c2VySWQiOiI2MTE1OTAzNjYifQ==</vt:lpwstr>
  </property>
</Properties>
</file>