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蓝山县统计局</w:t>
      </w:r>
      <w:r>
        <w:rPr>
          <w:rFonts w:ascii="Times New Roman" w:hAnsi="Times New Roman" w:eastAsia="方正小标宋简体" w:cs="Times New Roman"/>
          <w:sz w:val="72"/>
          <w:szCs w:val="72"/>
        </w:rPr>
        <w:t>部门（单位）部门决算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蓝山县统计局</w:t>
      </w:r>
      <w:r>
        <w:rPr>
          <w:rFonts w:ascii="Times New Roman" w:hAnsi="Times New Roman" w:cs="Times New Roman"/>
          <w:bCs/>
          <w:sz w:val="32"/>
          <w:szCs w:val="32"/>
        </w:rPr>
        <w:t>部门（单位）概况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蓝山县统计局</w:t>
      </w:r>
      <w:r>
        <w:rPr>
          <w:rFonts w:ascii="Times New Roman" w:hAnsi="Times New Roman" w:eastAsia="方正小标宋_GBK" w:cs="Times New Roman"/>
          <w:sz w:val="52"/>
          <w:szCs w:val="52"/>
        </w:rPr>
        <w:t>部门（单位）概况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widowControl/>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1．主要职能。</w:t>
      </w:r>
    </w:p>
    <w:p>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蓝办[2019]22号文件规定，本部门主要工作职责是：贯彻执行国家和省统计局工作方针、政策和统计法律、法规，研究统计制度和统计方法的改革，完成国家、省、市和地方统计调查任务；承担组织领导和协调全县统计工作，确保统计数据真实、准确、及时；监督检查统计法律法规的实施情况，查处各类统计违法行为等。</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蓝山县统计局</w:t>
      </w:r>
      <w:r>
        <w:rPr>
          <w:rFonts w:ascii="Times New Roman" w:hAnsi="Times New Roman" w:eastAsia="仿宋_GB2312" w:cs="Times New Roman"/>
          <w:bCs/>
          <w:kern w:val="0"/>
          <w:sz w:val="32"/>
          <w:szCs w:val="32"/>
        </w:rPr>
        <w:t>单位内设机构包括：</w:t>
      </w:r>
      <w:r>
        <w:rPr>
          <w:rFonts w:hint="eastAsia" w:ascii="Times New Roman" w:hAnsi="Times New Roman" w:eastAsia="仿宋_GB2312" w:cs="Times New Roman"/>
          <w:bCs/>
          <w:kern w:val="0"/>
          <w:sz w:val="32"/>
          <w:szCs w:val="32"/>
        </w:rPr>
        <w:t>社会经济调查队、统计事务所、民意调查中心。</w:t>
      </w:r>
    </w:p>
    <w:p>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蓝山县统计局</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lang w:val="en-US" w:eastAsia="zh-CN"/>
        </w:rPr>
        <w:t>蓝山县统计局</w:t>
      </w:r>
      <w:r>
        <w:rPr>
          <w:rFonts w:ascii="Times New Roman" w:hAnsi="Times New Roman" w:eastAsia="仿宋_GB2312" w:cs="Times New Roman"/>
          <w:bCs/>
          <w:kern w:val="0"/>
          <w:sz w:val="32"/>
          <w:szCs w:val="32"/>
        </w:rPr>
        <w:t>单位本级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2"/>
        <w:ind w:firstLine="3120" w:firstLineChars="6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bookmarkStart w:id="0" w:name="OLE_LINK2"/>
      <w:r>
        <w:rPr>
          <w:rFonts w:hint="eastAsia" w:ascii="Times New Roman" w:hAnsi="Times New Roman" w:eastAsia="仿宋_GB2312" w:cs="Times New Roman"/>
          <w:color w:val="000000"/>
          <w:kern w:val="0"/>
          <w:sz w:val="20"/>
          <w:szCs w:val="20"/>
          <w:lang w:val="en-US" w:eastAsia="zh-CN" w:bidi="ar"/>
        </w:rPr>
        <w:t>蓝山县统计局</w:t>
      </w:r>
      <w:bookmarkEnd w:id="0"/>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8"/>
        <w:tblW w:w="14896" w:type="dxa"/>
        <w:jc w:val="center"/>
        <w:tblLayout w:type="autofit"/>
        <w:tblCellMar>
          <w:top w:w="0" w:type="dxa"/>
          <w:left w:w="108" w:type="dxa"/>
          <w:bottom w:w="0" w:type="dxa"/>
          <w:right w:w="108" w:type="dxa"/>
        </w:tblCellMar>
      </w:tblPr>
      <w:tblGrid>
        <w:gridCol w:w="5761"/>
        <w:gridCol w:w="850"/>
        <w:gridCol w:w="1292"/>
        <w:gridCol w:w="4851"/>
        <w:gridCol w:w="850"/>
        <w:gridCol w:w="1292"/>
      </w:tblGrid>
      <w:tr>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601.65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605.42</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40.46</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28.23</w:t>
            </w: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2"/>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8.46</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642.11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642.11</w:t>
            </w:r>
          </w:p>
        </w:tc>
      </w:tr>
      <w:tr>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642.11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642.11</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hint="eastAsia" w:ascii="Times New Roman" w:hAnsi="Times New Roman" w:eastAsia="仿宋_GB2312" w:cs="Times New Roman"/>
          <w:color w:val="000000"/>
          <w:kern w:val="0"/>
          <w:sz w:val="24"/>
          <w:szCs w:val="24"/>
          <w:lang w:eastAsia="zh-CN" w:bidi="ar"/>
        </w:rPr>
      </w:pPr>
      <w:r>
        <w:rPr>
          <w:rFonts w:ascii="Times New Roman" w:hAnsi="Times New Roman" w:eastAsia="仿宋_GB2312" w:cs="Times New Roman"/>
          <w:color w:val="000000"/>
          <w:kern w:val="0"/>
          <w:sz w:val="24"/>
          <w:szCs w:val="24"/>
          <w:lang w:bidi="ar"/>
        </w:rPr>
        <w:t>注：1.本表反映部门本年度的总收支和年末结转结余情况。</w:t>
      </w: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14666" w:type="dxa"/>
        <w:jc w:val="center"/>
        <w:tblLayout w:type="fixed"/>
        <w:tblCellMar>
          <w:top w:w="0" w:type="dxa"/>
          <w:left w:w="0" w:type="dxa"/>
          <w:bottom w:w="0" w:type="dxa"/>
          <w:right w:w="0" w:type="dxa"/>
        </w:tblCellMar>
      </w:tblPr>
      <w:tblGrid>
        <w:gridCol w:w="1476"/>
        <w:gridCol w:w="1710"/>
        <w:gridCol w:w="1640"/>
        <w:gridCol w:w="1640"/>
        <w:gridCol w:w="1640"/>
        <w:gridCol w:w="1640"/>
        <w:gridCol w:w="1640"/>
        <w:gridCol w:w="1897"/>
        <w:gridCol w:w="1383"/>
      </w:tblGrid>
      <w:tr>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CellMar>
            <w:top w:w="0" w:type="dxa"/>
            <w:left w:w="0" w:type="dxa"/>
            <w:bottom w:w="0" w:type="dxa"/>
            <w:right w:w="0" w:type="dxa"/>
          </w:tblCellMar>
        </w:tblPrEx>
        <w:trPr>
          <w:trHeight w:val="334" w:hRule="exact"/>
          <w:jc w:val="center"/>
        </w:trPr>
        <w:tc>
          <w:tcPr>
            <w:tcW w:w="14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7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312" w:hRule="atLeast"/>
          <w:jc w:val="center"/>
        </w:trPr>
        <w:tc>
          <w:tcPr>
            <w:tcW w:w="147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71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CellMar>
            <w:top w:w="0" w:type="dxa"/>
            <w:left w:w="0" w:type="dxa"/>
            <w:bottom w:w="0" w:type="dxa"/>
            <w:right w:w="0" w:type="dxa"/>
          </w:tblCellMar>
        </w:tblPrEx>
        <w:trPr>
          <w:trHeight w:val="9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CellMar>
            <w:top w:w="0" w:type="dxa"/>
            <w:left w:w="0" w:type="dxa"/>
            <w:bottom w:w="0" w:type="dxa"/>
            <w:right w:w="0" w:type="dxa"/>
          </w:tblCellMar>
        </w:tblPrEx>
        <w:trPr>
          <w:trHeight w:val="195"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642.11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601.65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40.46</w:t>
            </w: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2010501</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370.63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default" w:ascii="Times New Roman" w:hAnsi="Times New Roman" w:eastAsia="仿宋_GB2312" w:cs="Times New Roman"/>
                <w:b/>
                <w:bCs/>
                <w:lang w:val="en-US"/>
              </w:rPr>
            </w:pPr>
            <w:r>
              <w:rPr>
                <w:rFonts w:hint="eastAsia" w:ascii="Times New Roman" w:hAnsi="Times New Roman" w:eastAsia="仿宋_GB2312" w:cs="Times New Roman"/>
                <w:b/>
                <w:bCs/>
                <w:lang w:val="en-US" w:eastAsia="zh-CN"/>
              </w:rPr>
              <w:t>330.17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40.46</w:t>
            </w:r>
          </w:p>
        </w:tc>
      </w:tr>
      <w:tr>
        <w:tblPrEx>
          <w:tblCellMar>
            <w:top w:w="0" w:type="dxa"/>
            <w:left w:w="0" w:type="dxa"/>
            <w:bottom w:w="0" w:type="dxa"/>
            <w:right w:w="0" w:type="dxa"/>
          </w:tblCellMar>
        </w:tblPrEx>
        <w:trPr>
          <w:trHeight w:val="504"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2010502</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7.74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7.74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2010505</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专项统计业务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15.63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15.63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2010507</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专项普查活动</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135.48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135.48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2010508</w:t>
            </w:r>
          </w:p>
        </w:tc>
        <w:tc>
          <w:tcPr>
            <w:tcW w:w="17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统计抽样调查</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3.96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3.96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2010599</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其他统计信息事务支出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2019999</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69.98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69.98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389"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2080501</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0.04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0.04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686"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2080505</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27.04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27.04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2080599</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imes New Roman" w:hAnsi="Times New Roman" w:eastAsia="仿宋_GB2312" w:cs="Times New Roman"/>
                <w:b/>
                <w:bCs/>
                <w:sz w:val="18"/>
                <w:szCs w:val="18"/>
              </w:rPr>
            </w:pPr>
            <w:r>
              <w:rPr>
                <w:rFonts w:hint="eastAsia" w:ascii="Times New Roman" w:hAnsi="Times New Roman" w:eastAsia="仿宋_GB2312" w:cs="Times New Roman"/>
                <w:b/>
                <w:bCs/>
                <w:sz w:val="18"/>
                <w:szCs w:val="18"/>
                <w:lang w:val="en-US" w:eastAsia="zh-CN"/>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r>
              <w:rPr>
                <w:rFonts w:hint="eastAsia" w:ascii="Times New Roman" w:hAnsi="Times New Roman" w:eastAsia="仿宋_GB2312" w:cs="Times New Roman"/>
                <w:b/>
                <w:bCs/>
                <w:lang w:val="en-US" w:eastAsia="zh-CN"/>
              </w:rPr>
              <w:t>1.15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r>
        <w:tblPrEx>
          <w:tblCellMar>
            <w:top w:w="0" w:type="dxa"/>
            <w:left w:w="0" w:type="dxa"/>
            <w:bottom w:w="0" w:type="dxa"/>
            <w:right w:w="0" w:type="dxa"/>
          </w:tblCellMar>
        </w:tblPrEx>
        <w:trPr>
          <w:trHeight w:val="450" w:hRule="atLeast"/>
          <w:jc w:val="center"/>
        </w:trPr>
        <w:tc>
          <w:tcPr>
            <w:tcW w:w="147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2101101</w:t>
            </w:r>
          </w:p>
        </w:tc>
        <w:tc>
          <w:tcPr>
            <w:tcW w:w="171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8.46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imes New Roman" w:hAnsi="Times New Roman" w:eastAsia="仿宋_GB2312" w:cs="Times New Roman"/>
                <w:b/>
                <w:bCs/>
                <w:lang w:val="en-US" w:eastAsia="zh-CN"/>
              </w:rPr>
            </w:pPr>
            <w:r>
              <w:rPr>
                <w:rFonts w:hint="eastAsia" w:ascii="Times New Roman" w:hAnsi="Times New Roman" w:eastAsia="仿宋_GB2312" w:cs="Times New Roman"/>
                <w:b/>
                <w:bCs/>
                <w:lang w:val="en-US" w:eastAsia="zh-CN"/>
              </w:rPr>
              <w:t>8.46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Times New Roman" w:hAnsi="Times New Roman" w:eastAsia="仿宋_GB2312" w:cs="Times New Roman"/>
                <w:b/>
                <w:bCs/>
              </w:rPr>
            </w:pPr>
          </w:p>
        </w:tc>
      </w:tr>
    </w:tbl>
    <w:p>
      <w:pPr>
        <w:jc w:val="center"/>
        <w:rPr>
          <w:rFonts w:ascii="Times New Roman" w:hAnsi="Times New Roman" w:eastAsia="仿宋_GB2312" w:cs="Times New Roman"/>
          <w:sz w:val="24"/>
          <w:szCs w:val="24"/>
        </w:rPr>
      </w:pPr>
      <w:r>
        <w:rPr>
          <w:rFonts w:ascii="Times New Roman" w:hAnsi="Times New Roman" w:eastAsia="仿宋_GB2312" w:cs="Times New Roman"/>
          <w:b/>
          <w:bCs/>
        </w:rPr>
        <w:t>注：本表反映部门本年度取得的各项收入情况。</w:t>
      </w:r>
    </w:p>
    <w:p>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71" w:type="pct"/>
        <w:jc w:val="center"/>
        <w:tblLayout w:type="fixed"/>
        <w:tblCellMar>
          <w:top w:w="0" w:type="dxa"/>
          <w:left w:w="108" w:type="dxa"/>
          <w:bottom w:w="0" w:type="dxa"/>
          <w:right w:w="108" w:type="dxa"/>
        </w:tblCellMar>
      </w:tblPr>
      <w:tblGrid>
        <w:gridCol w:w="1001"/>
        <w:gridCol w:w="2693"/>
        <w:gridCol w:w="1876"/>
        <w:gridCol w:w="1333"/>
        <w:gridCol w:w="1333"/>
        <w:gridCol w:w="1876"/>
        <w:gridCol w:w="1333"/>
        <w:gridCol w:w="2693"/>
      </w:tblGrid>
      <w:tr>
        <w:tblPrEx>
          <w:tblCellMar>
            <w:top w:w="0" w:type="dxa"/>
            <w:left w:w="108" w:type="dxa"/>
            <w:bottom w:w="0" w:type="dxa"/>
            <w:right w:w="108" w:type="dxa"/>
          </w:tblCellMar>
        </w:tblPrEx>
        <w:trPr>
          <w:trHeight w:val="360" w:hRule="atLeast"/>
          <w:jc w:val="center"/>
        </w:trPr>
        <w:tc>
          <w:tcPr>
            <w:tcW w:w="130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7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CellMar>
            <w:top w:w="0" w:type="dxa"/>
            <w:left w:w="108" w:type="dxa"/>
            <w:bottom w:w="0" w:type="dxa"/>
            <w:right w:w="108" w:type="dxa"/>
          </w:tblCellMar>
        </w:tblPrEx>
        <w:trPr>
          <w:trHeight w:val="312" w:hRule="exact"/>
          <w:jc w:val="center"/>
        </w:trPr>
        <w:tc>
          <w:tcPr>
            <w:tcW w:w="3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95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6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CellMar>
            <w:top w:w="0" w:type="dxa"/>
            <w:left w:w="108" w:type="dxa"/>
            <w:bottom w:w="0" w:type="dxa"/>
            <w:right w:w="108" w:type="dxa"/>
          </w:tblCellMar>
        </w:tblPrEx>
        <w:trPr>
          <w:trHeight w:val="312" w:hRule="atLeast"/>
          <w:jc w:val="center"/>
        </w:trPr>
        <w:tc>
          <w:tcPr>
            <w:tcW w:w="3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51"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6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340" w:hRule="atLeast"/>
          <w:jc w:val="center"/>
        </w:trPr>
        <w:tc>
          <w:tcPr>
            <w:tcW w:w="130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7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7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3"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71"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52" w:type="pct"/>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CellMar>
            <w:top w:w="0" w:type="dxa"/>
            <w:left w:w="108" w:type="dxa"/>
            <w:bottom w:w="0" w:type="dxa"/>
            <w:right w:w="108" w:type="dxa"/>
          </w:tblCellMar>
        </w:tblPrEx>
        <w:trPr>
          <w:trHeight w:val="370" w:hRule="atLeast"/>
          <w:jc w:val="center"/>
        </w:trPr>
        <w:tc>
          <w:tcPr>
            <w:tcW w:w="130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642.11</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634.37</w:t>
            </w:r>
          </w:p>
        </w:tc>
        <w:tc>
          <w:tcPr>
            <w:tcW w:w="13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7.74</w:t>
            </w: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60"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2010501</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行政运行</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370.63</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370.63</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4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2010502</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一般行政管理事务</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7.74</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7.74</w:t>
            </w: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7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2010505</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专项统计业务</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15.63</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15.63</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90"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2010507</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专项普查活动</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135.48</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135.48</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402"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2010508</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统计抽样调查</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3.96</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3.96</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0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2010599</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其他统计信息事务支出</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rPr>
          <w:trHeight w:val="53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2019999</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其他一般公共服务支出</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69.98</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69.98</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3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2080501</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行政单位离退休</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0.04</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0.04</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490"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2080505</w:t>
            </w:r>
          </w:p>
        </w:tc>
        <w:tc>
          <w:tcPr>
            <w:tcW w:w="951" w:type="pct"/>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663"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471"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27.04</w:t>
            </w:r>
          </w:p>
        </w:tc>
        <w:tc>
          <w:tcPr>
            <w:tcW w:w="471" w:type="pct"/>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71"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52" w:type="pct"/>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r>
        <w:tblPrEx>
          <w:tblCellMar>
            <w:top w:w="0" w:type="dxa"/>
            <w:left w:w="108" w:type="dxa"/>
            <w:bottom w:w="0" w:type="dxa"/>
            <w:right w:w="108" w:type="dxa"/>
          </w:tblCellMar>
        </w:tblPrEx>
        <w:trPr>
          <w:trHeight w:val="515"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2080599</w:t>
            </w:r>
          </w:p>
        </w:tc>
        <w:tc>
          <w:tcPr>
            <w:tcW w:w="95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其他行政事业单位养老支出</w:t>
            </w:r>
          </w:p>
        </w:tc>
        <w:tc>
          <w:tcPr>
            <w:tcW w:w="6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1.15</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1.15</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CellMar>
            <w:top w:w="0" w:type="dxa"/>
            <w:left w:w="108" w:type="dxa"/>
            <w:bottom w:w="0" w:type="dxa"/>
            <w:right w:w="108" w:type="dxa"/>
          </w:tblCellMar>
        </w:tblPrEx>
        <w:trPr>
          <w:trHeight w:val="530" w:hRule="atLeast"/>
          <w:jc w:val="center"/>
        </w:trPr>
        <w:tc>
          <w:tcPr>
            <w:tcW w:w="354"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2101101</w:t>
            </w:r>
          </w:p>
        </w:tc>
        <w:tc>
          <w:tcPr>
            <w:tcW w:w="951"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Times New Roman" w:hAnsi="Times New Roman" w:eastAsia="仿宋_GB2312" w:cs="Times New Roman"/>
                <w:kern w:val="0"/>
                <w:sz w:val="18"/>
                <w:szCs w:val="18"/>
              </w:rPr>
            </w:pPr>
            <w:r>
              <w:rPr>
                <w:rFonts w:hint="eastAsia" w:ascii="宋体" w:hAnsi="宋体" w:eastAsia="宋体" w:cs="宋体"/>
                <w:i w:val="0"/>
                <w:iCs w:val="0"/>
                <w:color w:val="000000"/>
                <w:kern w:val="0"/>
                <w:sz w:val="18"/>
                <w:szCs w:val="18"/>
                <w:u w:val="none"/>
                <w:lang w:val="en-US" w:eastAsia="zh-CN" w:bidi="ar"/>
              </w:rPr>
              <w:t>行政单位医疗</w:t>
            </w:r>
          </w:p>
        </w:tc>
        <w:tc>
          <w:tcPr>
            <w:tcW w:w="6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8.46</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8.46</w:t>
            </w: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4"/>
                <w:szCs w:val="24"/>
              </w:rPr>
            </w:pPr>
          </w:p>
        </w:tc>
        <w:tc>
          <w:tcPr>
            <w:tcW w:w="6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47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c>
          <w:tcPr>
            <w:tcW w:w="9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1" w:name="RANGE!A1:I22"/>
      <w:bookmarkEnd w:id="1"/>
      <w:bookmarkStart w:id="2"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0" w:type="auto"/>
        <w:jc w:val="center"/>
        <w:tblLayout w:type="fixed"/>
        <w:tblCellMar>
          <w:top w:w="0" w:type="dxa"/>
          <w:left w:w="108" w:type="dxa"/>
          <w:bottom w:w="0" w:type="dxa"/>
          <w:right w:w="108" w:type="dxa"/>
        </w:tblCellMar>
      </w:tblPr>
      <w:tblGrid>
        <w:gridCol w:w="3218"/>
        <w:gridCol w:w="645"/>
        <w:gridCol w:w="965"/>
        <w:gridCol w:w="2636"/>
        <w:gridCol w:w="616"/>
        <w:gridCol w:w="1243"/>
        <w:gridCol w:w="1440"/>
        <w:gridCol w:w="1695"/>
        <w:gridCol w:w="1762"/>
      </w:tblGrid>
      <w:tr>
        <w:tblPrEx>
          <w:tblCellMar>
            <w:top w:w="0" w:type="dxa"/>
            <w:left w:w="108" w:type="dxa"/>
            <w:bottom w:w="0" w:type="dxa"/>
            <w:right w:w="108" w:type="dxa"/>
          </w:tblCellMar>
        </w:tblPrEx>
        <w:trPr>
          <w:trHeight w:val="402" w:hRule="atLeast"/>
          <w:jc w:val="center"/>
        </w:trPr>
        <w:tc>
          <w:tcPr>
            <w:tcW w:w="48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392"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CellMar>
            <w:top w:w="0" w:type="dxa"/>
            <w:left w:w="108" w:type="dxa"/>
            <w:bottom w:w="0" w:type="dxa"/>
            <w:right w:w="108" w:type="dxa"/>
          </w:tblCellMar>
        </w:tblPrEx>
        <w:trPr>
          <w:trHeight w:val="756"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4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76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CellMar>
            <w:top w:w="0" w:type="dxa"/>
            <w:left w:w="108" w:type="dxa"/>
            <w:bottom w:w="0" w:type="dxa"/>
            <w:right w:w="108" w:type="dxa"/>
          </w:tblCellMar>
        </w:tblPrEx>
        <w:trPr>
          <w:trHeight w:val="28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6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CellMar>
            <w:top w:w="0" w:type="dxa"/>
            <w:left w:w="108" w:type="dxa"/>
            <w:bottom w:w="0" w:type="dxa"/>
            <w:right w:w="108" w:type="dxa"/>
          </w:tblCellMar>
        </w:tblPrEx>
        <w:trPr>
          <w:trHeight w:val="267"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601.65</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hint="eastAsia"/>
                <w:lang w:val="en-US" w:eastAsia="zh-CN"/>
              </w:rPr>
            </w:pPr>
            <w:r>
              <w:t>　</w:t>
            </w:r>
            <w:r>
              <w:rPr>
                <w:rFonts w:hint="eastAsia"/>
                <w:lang w:val="en-US" w:eastAsia="zh-CN"/>
              </w:rPr>
              <w:t>564.96</w:t>
            </w:r>
          </w:p>
          <w:p>
            <w:pPr>
              <w:pStyle w:val="2"/>
              <w:rPr>
                <w:rFonts w:hint="default"/>
                <w:lang w:val="en-US" w:eastAsia="zh-CN"/>
              </w:rPr>
            </w:pP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564.96</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34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8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5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8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13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14"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 w:val="22"/>
              </w:rPr>
            </w:pP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40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宋体" w:hAnsi="宋体" w:eastAsia="宋体" w:cs="宋体"/>
                <w:i w:val="0"/>
                <w:iCs w:val="0"/>
                <w:color w:val="000000"/>
                <w:kern w:val="0"/>
                <w:sz w:val="22"/>
                <w:szCs w:val="22"/>
                <w:u w:val="none"/>
                <w:lang w:val="en-US" w:eastAsia="zh-CN" w:bidi="ar"/>
              </w:rPr>
              <w:t>28.23</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28.23</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31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96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8.46</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8.46</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c>
          <w:tcPr>
            <w:tcW w:w="176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p>
        </w:tc>
      </w:tr>
      <w:tr>
        <w:tblPrEx>
          <w:tblCellMar>
            <w:top w:w="0" w:type="dxa"/>
            <w:left w:w="108" w:type="dxa"/>
            <w:bottom w:w="0" w:type="dxa"/>
            <w:right w:w="108" w:type="dxa"/>
          </w:tblCellMar>
        </w:tblPrEx>
        <w:trPr>
          <w:trHeight w:val="297"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601.65</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601.65</w:t>
            </w: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601.65</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CellMar>
            <w:top w:w="0" w:type="dxa"/>
            <w:left w:w="108" w:type="dxa"/>
            <w:bottom w:w="0" w:type="dxa"/>
            <w:right w:w="108" w:type="dxa"/>
          </w:tblCellMar>
        </w:tblPrEx>
        <w:trPr>
          <w:trHeight w:val="237"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2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2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162" w:hRule="atLeast"/>
          <w:jc w:val="center"/>
        </w:trPr>
        <w:tc>
          <w:tcPr>
            <w:tcW w:w="321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4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43"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CellMar>
            <w:top w:w="0" w:type="dxa"/>
            <w:left w:w="108" w:type="dxa"/>
            <w:bottom w:w="0" w:type="dxa"/>
            <w:right w:w="108" w:type="dxa"/>
          </w:tblCellMar>
        </w:tblPrEx>
        <w:trPr>
          <w:trHeight w:val="262" w:hRule="atLeast"/>
          <w:jc w:val="center"/>
        </w:trPr>
        <w:tc>
          <w:tcPr>
            <w:tcW w:w="3218"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45"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65"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601.65</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43"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601.65</w:t>
            </w:r>
          </w:p>
        </w:tc>
        <w:tc>
          <w:tcPr>
            <w:tcW w:w="1440" w:type="dxa"/>
            <w:tcBorders>
              <w:top w:val="nil"/>
              <w:left w:val="nil"/>
              <w:bottom w:val="single" w:color="auto" w:sz="4" w:space="0"/>
              <w:right w:val="single" w:color="auto" w:sz="4" w:space="0"/>
            </w:tcBorders>
            <w:shd w:val="clear" w:color="000000" w:fill="FFFFFF"/>
            <w:noWrap/>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601.65</w:t>
            </w:r>
          </w:p>
        </w:tc>
        <w:tc>
          <w:tcPr>
            <w:tcW w:w="1695"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6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2"/>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29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192"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21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601.65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593.91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330.17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330.17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3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7.74</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7.74</w:t>
            </w:r>
          </w:p>
        </w:tc>
      </w:tr>
      <w:tr>
        <w:tblPrEx>
          <w:tblCellMar>
            <w:top w:w="0" w:type="dxa"/>
            <w:left w:w="108" w:type="dxa"/>
            <w:bottom w:w="0" w:type="dxa"/>
            <w:right w:w="108" w:type="dxa"/>
          </w:tblCellMar>
        </w:tblPrEx>
        <w:trPr>
          <w:trHeight w:val="43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专项统计业务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15.63</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2010507</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专项普查活动</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135.48</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8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统计抽样调查</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3.96</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42"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其他统计信息事务支出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15"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295"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27.04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3" w:name="RANGE!A1:I34"/>
      <w:r>
        <w:rPr>
          <w:rFonts w:ascii="Times New Roman" w:hAnsi="Times New Roman" w:eastAsia="黑体" w:cs="Times New Roman"/>
          <w:color w:val="000000"/>
          <w:kern w:val="0"/>
          <w:sz w:val="36"/>
          <w:szCs w:val="36"/>
          <w:lang w:bidi="ar"/>
        </w:rPr>
        <w:t>一般公共预算财政拨款基本支出决算明细表</w:t>
      </w:r>
      <w:bookmarkEnd w:id="3"/>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326.94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260.54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30"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89.59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13.41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32.77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16.04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96.85</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9.41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22.39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0.53</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10.88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13.44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4.24</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16.21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31.21</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6.43</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0.46</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4.98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4.37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154.59</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7.24</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0.37</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0.85</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12.81</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1.69</w:t>
            </w: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14.68</w:t>
            </w:r>
          </w:p>
        </w:tc>
        <w:tc>
          <w:tcPr>
            <w:tcW w:w="12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333.37</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260.5</w:t>
            </w:r>
            <w:r>
              <w:rPr>
                <w:rFonts w:hint="eastAsia" w:ascii="Times New Roman" w:hAnsi="Times New Roman" w:eastAsia="仿宋_GB2312" w:cs="Times New Roman"/>
                <w:color w:val="000000"/>
                <w:kern w:val="0"/>
                <w:szCs w:val="18"/>
                <w:lang w:val="en-US" w:eastAsia="zh-CN"/>
              </w:rPr>
              <w:t>4</w:t>
            </w: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260.53</w:t>
            </w:r>
            <w:r>
              <w:rPr>
                <w:rFonts w:hint="eastAsia" w:ascii="Times New Roman" w:hAnsi="Times New Roman" w:eastAsia="仿宋_GB2312" w:cs="Times New Roman"/>
                <w:color w:val="000000"/>
                <w:kern w:val="0"/>
                <w:szCs w:val="18"/>
              </w:rPr>
              <w:t>260.53</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bookmarkStart w:id="5" w:name="_GoBack"/>
      <w:bookmarkEnd w:id="5"/>
      <w:r>
        <w:rPr>
          <w:rFonts w:hint="eastAsia" w:ascii="Times New Roman" w:hAnsi="Times New Roman" w:eastAsia="仿宋_GB2312" w:cs="Times New Roman"/>
          <w:color w:val="000000"/>
          <w:kern w:val="0"/>
          <w:sz w:val="20"/>
          <w:szCs w:val="20"/>
          <w:lang w:val="en-US" w:eastAsia="zh-CN" w:bidi="ar"/>
        </w:rPr>
        <w:t>蓝山县统计局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Times New Roman" w:hAnsi="Times New Roman" w:eastAsia="仿宋_GB2312" w:cs="Times New Roman"/>
                <w:b/>
                <w:bCs/>
                <w:color w:val="000000"/>
                <w:kern w:val="0"/>
                <w:sz w:val="22"/>
                <w:lang w:eastAsia="zh-CN" w:bidi="ar"/>
              </w:rPr>
            </w:pPr>
            <w:r>
              <w:rPr>
                <w:rFonts w:ascii="Times New Roman" w:hAnsi="Times New Roman" w:eastAsia="仿宋_GB2312" w:cs="Times New Roman"/>
                <w:b/>
                <w:bCs/>
                <w:color w:val="000000"/>
                <w:kern w:val="0"/>
                <w:sz w:val="22"/>
                <w:lang w:bidi="ar"/>
              </w:rPr>
              <w:t>公务用车</w:t>
            </w:r>
          </w:p>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4.98</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642.11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46.47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6.74</w:t>
      </w:r>
      <w:r>
        <w:rPr>
          <w:rFonts w:ascii="Times New Roman" w:hAnsi="Times New Roman" w:eastAsia="仿宋_GB2312" w:cs="Times New Roman"/>
          <w:sz w:val="32"/>
          <w:szCs w:val="32"/>
        </w:rPr>
        <w:t>%，主要是因</w:t>
      </w:r>
      <w:r>
        <w:rPr>
          <w:rFonts w:hint="eastAsia" w:ascii="Times New Roman" w:hAnsi="Times New Roman" w:eastAsia="仿宋_GB2312" w:cs="Times New Roman"/>
          <w:sz w:val="32"/>
          <w:szCs w:val="32"/>
          <w:lang w:val="en-US" w:eastAsia="zh-CN"/>
        </w:rPr>
        <w:t>为2023年是全国第五次经济普查年第一年工作所需经费较大和上级临时布置畜禽监测样本轮换工作经费。</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642.11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93.69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40.46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6.31</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642.11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634.37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7.74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4.35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2023年是全国第五次经济普查年第一年工作所需经费较大和</w:t>
      </w:r>
      <w:r>
        <w:rPr>
          <w:rFonts w:hint="eastAsia" w:ascii="Times New Roman" w:hAnsi="Times New Roman" w:eastAsia="仿宋_GB2312" w:cs="Times New Roman"/>
          <w:sz w:val="32"/>
          <w:szCs w:val="32"/>
          <w:lang w:val="en-US" w:eastAsia="zh-CN"/>
        </w:rPr>
        <w:t>上级临时布置</w:t>
      </w:r>
      <w:r>
        <w:rPr>
          <w:rFonts w:hint="eastAsia" w:ascii="Times New Roman" w:hAnsi="Times New Roman" w:eastAsia="仿宋_GB2312" w:cs="Times New Roman"/>
          <w:sz w:val="32"/>
          <w:szCs w:val="32"/>
        </w:rPr>
        <w:t>畜禽监测样本轮换工作经费</w:t>
      </w:r>
      <w:r>
        <w:rPr>
          <w:rFonts w:hint="eastAsia" w:ascii="Times New Roman" w:hAnsi="Times New Roman" w:eastAsia="仿宋_GB2312" w:cs="Times New Roman"/>
          <w:sz w:val="32"/>
          <w:szCs w:val="32"/>
          <w:lang w:val="en-US" w:eastAsia="zh-CN"/>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93.69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4.35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0.72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2023年为</w:t>
      </w:r>
      <w:r>
        <w:rPr>
          <w:rFonts w:hint="eastAsia" w:ascii="Times New Roman" w:hAnsi="Times New Roman" w:eastAsia="仿宋_GB2312" w:cs="Times New Roman"/>
          <w:sz w:val="32"/>
          <w:szCs w:val="32"/>
        </w:rPr>
        <w:t>全国第五次经济普查年第一年工作所需经费较大和</w:t>
      </w:r>
      <w:r>
        <w:rPr>
          <w:rFonts w:hint="eastAsia" w:ascii="Times New Roman" w:hAnsi="Times New Roman" w:eastAsia="仿宋_GB2312" w:cs="Times New Roman"/>
          <w:sz w:val="32"/>
          <w:szCs w:val="32"/>
          <w:lang w:val="en-US" w:eastAsia="zh-CN"/>
        </w:rPr>
        <w:t>上级临时布置</w:t>
      </w:r>
      <w:r>
        <w:rPr>
          <w:rFonts w:hint="eastAsia" w:ascii="Times New Roman" w:hAnsi="Times New Roman" w:eastAsia="仿宋_GB2312" w:cs="Times New Roman"/>
          <w:sz w:val="32"/>
          <w:szCs w:val="32"/>
        </w:rPr>
        <w:t>畜禽监测样本轮换工作经费.</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564.96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28.23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hint="eastAsia" w:ascii="Times New Roman" w:hAnsi="Times New Roman" w:eastAsia="仿宋_GB2312" w:cs="Times New Roman"/>
          <w:sz w:val="32"/>
          <w:szCs w:val="32"/>
          <w:lang w:val="en-US" w:eastAsia="zh-CN"/>
        </w:rPr>
        <w:t>8.46万元，占1.41%。</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601.65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201（类）统计信息事务20105（款）行政运行2010501（项）</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330.17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330.17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val="en-US"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bookmarkStart w:id="4" w:name="OLE_LINK1"/>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201（类）统计信息事务20105（款</w:t>
      </w:r>
      <w:r>
        <w:rPr>
          <w:rFonts w:hint="eastAsia" w:ascii="Times New Roman" w:hAnsi="Times New Roman" w:eastAsia="仿宋_GB2312" w:cs="Times New Roman"/>
          <w:sz w:val="32"/>
          <w:szCs w:val="32"/>
          <w:lang w:eastAsia="zh-CN"/>
        </w:rPr>
        <w:t>）</w:t>
      </w:r>
      <w:bookmarkEnd w:id="4"/>
      <w:r>
        <w:rPr>
          <w:rFonts w:hint="eastAsia" w:ascii="Times New Roman" w:hAnsi="Times New Roman" w:eastAsia="仿宋_GB2312" w:cs="Times New Roman"/>
          <w:sz w:val="32"/>
          <w:szCs w:val="32"/>
          <w:lang w:val="en-US" w:eastAsia="zh-CN"/>
        </w:rPr>
        <w:t>一般行政管理事务2010502（项）</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201（类）统计信息事务20105（款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专项统计业务2010505项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201（类）统计信息事务20105（款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专项普查活动2010507项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135.48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135.48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201（类）统计信息事务20105（款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统计抽样调查2010508项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201（类）统计信息事务20105（款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其他统计事务信息支出2010599项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一般公共服务</w:t>
      </w:r>
      <w:r>
        <w:rPr>
          <w:rFonts w:hint="eastAsia" w:ascii="Times New Roman" w:hAnsi="Times New Roman" w:eastAsia="仿宋_GB2312" w:cs="Times New Roman"/>
          <w:sz w:val="32"/>
          <w:szCs w:val="32"/>
        </w:rPr>
        <w:t>201（类）</w:t>
      </w:r>
      <w:r>
        <w:rPr>
          <w:rFonts w:hint="eastAsia" w:ascii="Times New Roman" w:hAnsi="Times New Roman" w:eastAsia="仿宋_GB2312" w:cs="Times New Roman"/>
          <w:sz w:val="32"/>
          <w:szCs w:val="32"/>
          <w:lang w:val="en-US" w:eastAsia="zh-CN"/>
        </w:rPr>
        <w:t>其他一般公共服务支出</w:t>
      </w:r>
      <w:r>
        <w:rPr>
          <w:rFonts w:hint="eastAsia"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99</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其他一般公共服务支出2019999项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69.98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69.98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行政事业单位养老支出2080</w:t>
      </w:r>
      <w:r>
        <w:rPr>
          <w:rFonts w:hint="eastAsia" w:ascii="Times New Roman" w:hAnsi="Times New Roman" w:eastAsia="仿宋_GB2312" w:cs="Times New Roman"/>
          <w:sz w:val="32"/>
          <w:szCs w:val="32"/>
        </w:rPr>
        <w:t>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行政单位离退休2080501项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行政事业单位养老支出2080</w:t>
      </w:r>
      <w:r>
        <w:rPr>
          <w:rFonts w:hint="eastAsia" w:ascii="Times New Roman" w:hAnsi="Times New Roman" w:eastAsia="仿宋_GB2312" w:cs="Times New Roman"/>
          <w:sz w:val="32"/>
          <w:szCs w:val="32"/>
        </w:rPr>
        <w:t>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机关事业单位基本养老保险缴费支出2080505项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社会保障和就业支出</w:t>
      </w:r>
      <w:r>
        <w:rPr>
          <w:rFonts w:hint="eastAsia"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行政事业单位养老支出2080</w:t>
      </w:r>
      <w:r>
        <w:rPr>
          <w:rFonts w:hint="eastAsia" w:ascii="Times New Roman" w:hAnsi="Times New Roman" w:eastAsia="仿宋_GB2312" w:cs="Times New Roman"/>
          <w:sz w:val="32"/>
          <w:szCs w:val="32"/>
        </w:rPr>
        <w:t>5（款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其他行政事业单位养老支出2080599项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numPr>
          <w:ilvl w:val="0"/>
          <w:numId w:val="1"/>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卫生健康支出210</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行政事业单位医疗21011</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行政单位医疗2101101项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决算数与年初预算数持平</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593.91</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333.37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56.13</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lang w:val="en-US" w:eastAsia="zh-CN"/>
        </w:rPr>
        <w:t>绩效工资、</w:t>
      </w:r>
      <w:r>
        <w:rPr>
          <w:rFonts w:ascii="Times New Roman" w:hAnsi="Times New Roman" w:eastAsia="仿宋_GB2312" w:cs="Times New Roman"/>
          <w:sz w:val="32"/>
          <w:szCs w:val="32"/>
        </w:rPr>
        <w:t>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机关事业单位基本养老保险缴费、职业年金缴费、职工基本医疗保险缴费、其他社会保障缴费、其他工资福利支出对个人和家庭的补助</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260.54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43.87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水电费、差旅费、邮电费、维修费、培训费、劳务费、工会经费、福利费、公务接待费、其他交通费用、其他商品和服务支出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68.24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减少和压缩公务接待标准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2024年全国第五次经济普查产生的公务接待费有所增加</w:t>
      </w:r>
      <w:r>
        <w:rPr>
          <w:rFonts w:hint="eastAsia" w:ascii="Times New Roman" w:hAnsi="Times New Roman" w:eastAsia="仿宋_GB2312" w:cs="Times New Roman"/>
          <w:sz w:val="32"/>
          <w:szCs w:val="32"/>
          <w:lang w:val="en-US" w:eastAsia="zh-CN"/>
        </w:rPr>
        <w:t>及以前年度部分未报账公务接待费</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99.6</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2.02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68.24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rPr>
        <w:t>减少和压缩公务接待标准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2024年全国第五次经济普查产生的公务接待费有所增加及以前年度</w:t>
      </w:r>
      <w:r>
        <w:rPr>
          <w:rFonts w:hint="eastAsia" w:ascii="Times New Roman" w:hAnsi="Times New Roman" w:eastAsia="仿宋_GB2312" w:cs="Times New Roman"/>
          <w:sz w:val="32"/>
          <w:szCs w:val="32"/>
          <w:lang w:val="en-US" w:eastAsia="zh-CN"/>
        </w:rPr>
        <w:t>部分</w:t>
      </w:r>
      <w:r>
        <w:rPr>
          <w:rFonts w:hint="eastAsia" w:ascii="Times New Roman" w:hAnsi="Times New Roman" w:eastAsia="仿宋_GB2312" w:cs="Times New Roman"/>
          <w:sz w:val="32"/>
          <w:szCs w:val="32"/>
        </w:rPr>
        <w:t>未报账公务接待费</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2024年度共接待来访团组</w:t>
      </w:r>
      <w:r>
        <w:rPr>
          <w:rFonts w:hint="eastAsia" w:ascii="Times New Roman" w:hAnsi="Times New Roman" w:eastAsia="仿宋_GB2312" w:cs="Times New Roman"/>
          <w:b/>
          <w:bCs/>
          <w:sz w:val="32"/>
          <w:szCs w:val="32"/>
          <w:lang w:val="en-US" w:eastAsia="zh-CN"/>
        </w:rPr>
        <w:t>62</w:t>
      </w:r>
      <w:r>
        <w:rPr>
          <w:rFonts w:ascii="Times New Roman" w:hAnsi="Times New Roman" w:eastAsia="仿宋_GB2312" w:cs="Times New Roman"/>
          <w:b/>
          <w:bCs/>
          <w:sz w:val="32"/>
          <w:szCs w:val="32"/>
        </w:rPr>
        <w:t>个、来宾</w:t>
      </w:r>
      <w:r>
        <w:rPr>
          <w:rFonts w:hint="eastAsia" w:ascii="Times New Roman" w:hAnsi="Times New Roman" w:eastAsia="仿宋_GB2312" w:cs="Times New Roman"/>
          <w:b/>
          <w:bCs/>
          <w:sz w:val="32"/>
          <w:szCs w:val="32"/>
          <w:lang w:val="en-US" w:eastAsia="zh-CN"/>
        </w:rPr>
        <w:t>323</w:t>
      </w:r>
      <w:r>
        <w:rPr>
          <w:rFonts w:ascii="Times New Roman" w:hAnsi="Times New Roman" w:eastAsia="仿宋_GB2312" w:cs="Times New Roman"/>
          <w:b/>
          <w:bCs/>
          <w:sz w:val="32"/>
          <w:szCs w:val="32"/>
        </w:rPr>
        <w:t>人次，主要是</w:t>
      </w:r>
      <w:r>
        <w:rPr>
          <w:rFonts w:hint="eastAsia" w:ascii="Times New Roman" w:hAnsi="Times New Roman" w:eastAsia="仿宋_GB2312" w:cs="Times New Roman"/>
          <w:b/>
          <w:bCs/>
          <w:sz w:val="32"/>
          <w:szCs w:val="32"/>
        </w:rPr>
        <w:t>省、市局队来</w:t>
      </w:r>
      <w:r>
        <w:rPr>
          <w:rFonts w:hint="eastAsia" w:ascii="Times New Roman" w:hAnsi="Times New Roman" w:eastAsia="仿宋_GB2312" w:cs="Times New Roman"/>
          <w:sz w:val="32"/>
          <w:szCs w:val="32"/>
        </w:rPr>
        <w:t>蓝指导、调研、督查一系列的统计工作以及各县区统计局统计专项业务、经济普查、联网直报等工作交流学习发生的接待支出</w:t>
      </w:r>
      <w:r>
        <w:rPr>
          <w:rFonts w:ascii="Times New Roman" w:hAnsi="Times New Roman" w:eastAsia="仿宋_GB2312" w:cs="Times New Roman"/>
          <w:sz w:val="32"/>
          <w:szCs w:val="32"/>
        </w:rPr>
        <w:t>发生的接待支出。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spacing w:line="600" w:lineRule="exact"/>
        <w:ind w:firstLine="640" w:firstLineChars="200"/>
        <w:rPr>
          <w:rFonts w:ascii="Times New Roman" w:hAnsi="Times New Roman" w:cs="Times New Roman"/>
          <w:bCs/>
          <w:sz w:val="32"/>
          <w:szCs w:val="32"/>
        </w:rPr>
      </w:pPr>
      <w:r>
        <w:rPr>
          <w:rFonts w:ascii="Times New Roman" w:hAnsi="Times New Roman" w:eastAsia="仿宋_GB2312" w:cs="Times New Roman"/>
          <w:color w:val="auto"/>
          <w:sz w:val="32"/>
          <w:szCs w:val="32"/>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260.54</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77.75</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42.53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全国第五次经济普查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两员”补贴及经济普查上年度部分未报账在本年度支付。</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 xml:space="preserve">本年年度为节省开支部分会议和培训会集中一起，开支列在培训费中；开支培训费  </w:t>
      </w:r>
      <w:r>
        <w:rPr>
          <w:rFonts w:hint="eastAsia" w:ascii="Times New Roman" w:hAnsi="Times New Roman" w:eastAsia="仿宋_GB2312" w:cs="Times New Roman"/>
          <w:sz w:val="32"/>
          <w:szCs w:val="32"/>
          <w:lang w:val="en-US" w:eastAsia="zh-CN"/>
        </w:rPr>
        <w:t>0.46</w:t>
      </w:r>
      <w:r>
        <w:rPr>
          <w:rFonts w:hint="eastAsia" w:ascii="Times New Roman" w:hAnsi="Times New Roman" w:eastAsia="仿宋_GB2312" w:cs="Times New Roman"/>
          <w:sz w:val="32"/>
          <w:szCs w:val="32"/>
        </w:rPr>
        <w:t xml:space="preserve"> 万元，用于开展用于开展全国第五次经济普查、四上企业统计员培训，人数 </w:t>
      </w:r>
      <w:r>
        <w:rPr>
          <w:rFonts w:hint="eastAsia" w:ascii="Times New Roman" w:hAnsi="Times New Roman" w:eastAsia="仿宋_GB2312" w:cs="Times New Roman"/>
          <w:sz w:val="32"/>
          <w:szCs w:val="32"/>
          <w:lang w:val="en-US" w:eastAsia="zh-CN"/>
        </w:rPr>
        <w:t>107</w:t>
      </w:r>
      <w:r>
        <w:rPr>
          <w:rFonts w:hint="eastAsia" w:ascii="Times New Roman" w:hAnsi="Times New Roman" w:eastAsia="仿宋_GB2312" w:cs="Times New Roman"/>
          <w:sz w:val="32"/>
          <w:szCs w:val="32"/>
        </w:rPr>
        <w:t xml:space="preserve"> 人，</w:t>
      </w:r>
      <w:r>
        <w:rPr>
          <w:rFonts w:hint="eastAsia" w:ascii="Times New Roman" w:hAnsi="Times New Roman" w:eastAsia="仿宋_GB2312" w:cs="Times New Roman"/>
          <w:b w:val="0"/>
          <w:bCs w:val="0"/>
          <w:sz w:val="32"/>
          <w:szCs w:val="32"/>
        </w:rPr>
        <w:t>内容为各项统计入统统计员、经济普查</w:t>
      </w:r>
      <w:r>
        <w:rPr>
          <w:rFonts w:hint="eastAsia" w:ascii="Times New Roman" w:hAnsi="Times New Roman" w:eastAsia="仿宋_GB2312" w:cs="Times New Roman"/>
          <w:b w:val="0"/>
          <w:bCs w:val="0"/>
          <w:sz w:val="32"/>
          <w:szCs w:val="32"/>
          <w:lang w:val="en-US" w:eastAsia="zh-CN"/>
        </w:rPr>
        <w:t>数据核查</w:t>
      </w:r>
      <w:r>
        <w:rPr>
          <w:rFonts w:hint="eastAsia"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统计年报</w:t>
      </w:r>
      <w:r>
        <w:rPr>
          <w:rFonts w:hint="eastAsia" w:ascii="Times New Roman" w:hAnsi="Times New Roman" w:eastAsia="仿宋_GB2312" w:cs="Times New Roman"/>
          <w:b w:val="0"/>
          <w:bCs w:val="0"/>
          <w:sz w:val="32"/>
          <w:szCs w:val="32"/>
        </w:rPr>
        <w:t>工作培训</w:t>
      </w:r>
      <w:r>
        <w:rPr>
          <w:rFonts w:hint="eastAsia" w:ascii="Times New Roman" w:hAnsi="Times New Roman" w:eastAsia="仿宋_GB2312" w:cs="Times New Roman"/>
          <w:sz w:val="32"/>
          <w:szCs w:val="32"/>
        </w:rPr>
        <w:t>；本部门未举办节庆、晚会、论坛、赛事等活动，开支0万元。</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96.88</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85.24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84.84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87.57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84.66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99.78</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85.87</w:t>
      </w:r>
      <w:r>
        <w:rPr>
          <w:rFonts w:ascii="Times New Roman" w:hAnsi="Times New Roman" w:eastAsia="仿宋_GB2312" w:cs="Times New Roman"/>
          <w:color w:val="auto"/>
          <w:sz w:val="32"/>
          <w:szCs w:val="32"/>
        </w:rPr>
        <w:t>%。</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750.88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642.11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85.54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8.55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项目支出个别科目执行与预算存在差异。（</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）基本支出预算安排与实际需求存在差异。一是除基本工资、津补贴、社会保障、绩效工资以外的人员经费，因为没有统一的标准或者不可控因素，导致编制预算科目不够明确和准确。</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）部门专项支出与预算存在差异。专项经费下达与专项业务工作进度不匹配，存在实际开支项目与预算项目不相符，需调整使用专项经费和科目的现象。</w:t>
      </w:r>
    </w:p>
    <w:p>
      <w:pPr>
        <w:overflowPunct w:val="0"/>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 xml:space="preserve"> 针对上述存在的问题及我局整体支出管理工作的需要，拟提出以下建议并在以后的工作中加以改进实施：</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提高预算执行率。一是认真贯彻厉行节约反对浪费条例，严格执行局公务接待、公务用车、出差审批、会议和培训、部门专项、和委托业务等管理，继续执行“三公”经费、会议费“只减不增”和预算指标的硬约束；二是进一步规范经费支出，并严格按预算科目和金额执行，切实提高预算执行力；三是及时调度预算执行情况，提高预算执行的前瞻性和预见性；四是加强业务工作的计划性，进一步细化政府采购预算、会议预算、培训预算到具体项目，并严格按项目执行。</w:t>
      </w:r>
    </w:p>
    <w:p>
      <w:pPr>
        <w:overflowPunct w:val="0"/>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内控建设。严格执行新预算法、新会计制度、内部控制规范，提升资金效益，防范财务风险。一是按财政要求完善内部控制规范建设，编制好内控手册；二是继续按要求做好支出绩效评价；三是进一步巩固国有资产清查工作的成果，完善固定资产动态管理程序，规范固定资产购置和处置程序；四是高度重视有关部门通报的有关经费开支违规问题。</w:t>
      </w:r>
    </w:p>
    <w:p>
      <w:pPr>
        <w:pStyle w:val="12"/>
        <w:jc w:val="both"/>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pStyle w:val="12"/>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12"/>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三公”经费。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pStyle w:val="12"/>
        <w:spacing w:line="600" w:lineRule="exact"/>
        <w:ind w:firstLine="640" w:firstLineChars="200"/>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（三）基本支出。指为保障机构正常运转、完成日常工作任务而发生的人员支出和公用支出。</w:t>
      </w:r>
    </w:p>
    <w:p>
      <w:pPr>
        <w:pStyle w:val="12"/>
        <w:jc w:val="center"/>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（四）项目支出。指在基本支出之外为完成特定行政任务和事业发展目标所发生的支出。</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2"/>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pStyle w:val="12"/>
        <w:spacing w:line="600" w:lineRule="exact"/>
        <w:ind w:firstLine="640" w:firstLineChars="200"/>
        <w:rPr>
          <w:rFonts w:ascii="Times New Roman" w:hAnsi="Times New Roman" w:eastAsia="仿宋_GB2312" w:cs="Times New Roman"/>
          <w:sz w:val="32"/>
          <w:szCs w:val="3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609DD"/>
    <w:multiLevelType w:val="singleLevel"/>
    <w:tmpl w:val="0A0609D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MzUyZGU2YWE4OWJjYjlkYzdjY2E2NzZhZDRjMmI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036290"/>
    <w:rsid w:val="044657B4"/>
    <w:rsid w:val="07033F49"/>
    <w:rsid w:val="08352BD5"/>
    <w:rsid w:val="0B440899"/>
    <w:rsid w:val="0DF106B6"/>
    <w:rsid w:val="0E9301B6"/>
    <w:rsid w:val="0FC848BB"/>
    <w:rsid w:val="10060992"/>
    <w:rsid w:val="11EC19AC"/>
    <w:rsid w:val="11FC0C39"/>
    <w:rsid w:val="136924B5"/>
    <w:rsid w:val="13B30CB1"/>
    <w:rsid w:val="1564413A"/>
    <w:rsid w:val="1D97DEFF"/>
    <w:rsid w:val="1DFF72E5"/>
    <w:rsid w:val="1EFC6F07"/>
    <w:rsid w:val="20BF67B4"/>
    <w:rsid w:val="20C91B14"/>
    <w:rsid w:val="22F94491"/>
    <w:rsid w:val="231B417D"/>
    <w:rsid w:val="24FD01D8"/>
    <w:rsid w:val="255A616E"/>
    <w:rsid w:val="25A92EDA"/>
    <w:rsid w:val="270D3E41"/>
    <w:rsid w:val="291853E7"/>
    <w:rsid w:val="2BE735BA"/>
    <w:rsid w:val="2BEA293F"/>
    <w:rsid w:val="2CCF04B2"/>
    <w:rsid w:val="2FDF85B8"/>
    <w:rsid w:val="2FFFEE04"/>
    <w:rsid w:val="308723F2"/>
    <w:rsid w:val="314B2B49"/>
    <w:rsid w:val="31550F87"/>
    <w:rsid w:val="31C54716"/>
    <w:rsid w:val="32432364"/>
    <w:rsid w:val="327B58FA"/>
    <w:rsid w:val="337E22EA"/>
    <w:rsid w:val="34DF85B0"/>
    <w:rsid w:val="38051970"/>
    <w:rsid w:val="39CB16F5"/>
    <w:rsid w:val="3B2C58CF"/>
    <w:rsid w:val="3B8013C1"/>
    <w:rsid w:val="3B8F36BC"/>
    <w:rsid w:val="41297612"/>
    <w:rsid w:val="412D75A8"/>
    <w:rsid w:val="426E477F"/>
    <w:rsid w:val="427062E3"/>
    <w:rsid w:val="429D0A5D"/>
    <w:rsid w:val="42B21C15"/>
    <w:rsid w:val="434D2231"/>
    <w:rsid w:val="43F3552A"/>
    <w:rsid w:val="440A72E5"/>
    <w:rsid w:val="44154DB3"/>
    <w:rsid w:val="45C51FFB"/>
    <w:rsid w:val="491FF225"/>
    <w:rsid w:val="4A920244"/>
    <w:rsid w:val="4B867F1B"/>
    <w:rsid w:val="4F16236E"/>
    <w:rsid w:val="4FFD214C"/>
    <w:rsid w:val="500B51F2"/>
    <w:rsid w:val="51027FCC"/>
    <w:rsid w:val="539C58C9"/>
    <w:rsid w:val="56686214"/>
    <w:rsid w:val="5777D4F5"/>
    <w:rsid w:val="59DD8326"/>
    <w:rsid w:val="5AF90EFF"/>
    <w:rsid w:val="5DBA2268"/>
    <w:rsid w:val="5DDE6B4B"/>
    <w:rsid w:val="5DE03D0B"/>
    <w:rsid w:val="5DEF592A"/>
    <w:rsid w:val="5E48437C"/>
    <w:rsid w:val="5FC6BB1E"/>
    <w:rsid w:val="5FF720F1"/>
    <w:rsid w:val="658729D1"/>
    <w:rsid w:val="67FF5C0B"/>
    <w:rsid w:val="68831E26"/>
    <w:rsid w:val="68C519DF"/>
    <w:rsid w:val="68D128E1"/>
    <w:rsid w:val="696C39F6"/>
    <w:rsid w:val="6A1231B1"/>
    <w:rsid w:val="6A8D0A8A"/>
    <w:rsid w:val="6E842710"/>
    <w:rsid w:val="6EFC0924"/>
    <w:rsid w:val="6F14634A"/>
    <w:rsid w:val="6FB74722"/>
    <w:rsid w:val="6FEF8B7E"/>
    <w:rsid w:val="70137A68"/>
    <w:rsid w:val="716810F8"/>
    <w:rsid w:val="71A6591B"/>
    <w:rsid w:val="73165394"/>
    <w:rsid w:val="737D59BA"/>
    <w:rsid w:val="74150F78"/>
    <w:rsid w:val="76742AFE"/>
    <w:rsid w:val="77C37683"/>
    <w:rsid w:val="78970D25"/>
    <w:rsid w:val="79D19834"/>
    <w:rsid w:val="79FF515B"/>
    <w:rsid w:val="7E16420B"/>
    <w:rsid w:val="7E1B2C73"/>
    <w:rsid w:val="7E9E1962"/>
    <w:rsid w:val="7E9F11B4"/>
    <w:rsid w:val="7F110CFF"/>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7734</Words>
  <Characters>9444</Characters>
  <Lines>69</Lines>
  <Paragraphs>19</Paragraphs>
  <TotalTime>147</TotalTime>
  <ScaleCrop>false</ScaleCrop>
  <LinksUpToDate>false</LinksUpToDate>
  <CharactersWithSpaces>10548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阿maybb</cp:lastModifiedBy>
  <cp:lastPrinted>2025-08-26T02:59:00Z</cp:lastPrinted>
  <dcterms:modified xsi:type="dcterms:W3CDTF">2025-08-27T07:28:18Z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BB7B6AA21D207914D6FDA268992A22D6</vt:lpwstr>
  </property>
</Properties>
</file>