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bookmarkStart w:id="0" w:name="_GoBack"/>
      <w:r>
        <w:rPr>
          <w:shd w:val="clear" w:fill="FFFFFF"/>
        </w:rPr>
        <w:t>中华人民共和国安全生产法</w:t>
      </w:r>
    </w:p>
    <w:bookmarkEnd w:id="0"/>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《全国人民代表大会常务委员会关于修改〈中华人民共和国安全生产法〉的决定》已由中华人民共和国第十二届全国人民代表大会常务委员会第十次会议于2014年8月31日通过，现予公布，自2014年12月1日起施行。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第一章 总则</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第一条　为了加强安全生产工作，防止和减少生产安全事故，保障人民群众生命和财产安全，促进经济社会持续健康发展，制定本法。</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第三条　安全生产工作应当以人为本，坚持安全发展，坚持安全第一、预防为主、综合治理的方针，强化和落实生产经营单位的主体责任，建立生产经营单位负责、职工参与、政府监管、行业自律和社会监督的机制。</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第五条　生产经营单位的主要负责人对本单位的安全生产工作全面负责。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第六条　生产经营单位的从业人员有依法获得安全生产保障的权利，并应当依法履行安全生产方面的义务。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第七条　工会依法对安全生产工作进行监督。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第八条　国务院和县级以上地方各级人民政府应当根据国民经济和社会发展规划制定安全生产规划，并组织实施。安全生产规划应当与城乡规划相衔接。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第九条　国务院安全生产监督管理部门依照本法，对全国安全生产工作实施综合监督管理；县级以上地方各级人民政府安全生产监督管理部门依照本法，对本行政区域内安全生产工作实施综合监督管理。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安全生产监督管理部门和对有关行业、领域的安全生产工作实施监督管理的部门，统称负有安全生产监督管理职责的部门。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第十条　国务院有关部门应当按照保障安全生产的要求，依法及时制定有关的国家标准或者行业标准，并根据科技进步和经济发展适时修订。</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生产经营单位必须执行依法制定的保障安全生产的国家标准或者行业标准。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第十一条　各级人民政府及其有关部门应当采取多种形式，加强对有关安全生产的法律、法规和安全生产知识的宣传，增强全社会的安全生产意识。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第十二条　有关协会组织依照法律、行政法规和章程，为生产经营单位提供安全生产方面的信息、培训等服务，发挥自律作用，促进生产经营单位加强安全生产管理。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第十三条　依法设立的为安全生产提供技术、管理服务的机构，依照法律、行政法规和执业准则，接受生产经营单位的委托为其安全生产工作提供技术、管理服务。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生产经营单位委托前款规定的机构提供安全生产技术、管理服务的，保证安全生产的责任仍由本单位负责。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第十四条　国家实行生产安全事故责任追究制度，依照本法和有关法律、法规的规定，追究生产安全事故责任人员的法律责任。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第十五条　国家鼓励和支持安全生产科学技术研究和安全生产先进技术的推广应用，提高安全生产水平。</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第十六条　国家对在改善安全生产条件、防止生产安全事故、参加抢险救护等方面取得显著成绩的单位和个人，给予奖励。</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第二章 生产经营单位的安全生产保障</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第十七条　生产经营单位应当具备本法和有关法律、行政法规和国家标准或者行业标准规定的安全生产条件；不具备安全生产条件的，不得从事生产经营活动。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第十八条　生产经营单位的主要负责人对本单位安全生产工作负有下列职责：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（一）建立、健全本单位安全生产责任制；</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（二）组织制定本单位安全生产规章制度和操作规程；</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（三）组织制定并实施本单位安全生产教育和培训计划；</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（四）保证本单位安全生产投入的有效实施；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（五）督促、检查本单位的安全生产工作，及时消除生产安全事故隐患；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（六）组织制定并实施本单位的生产安全事故应急救援预案；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（七）及时、如实报告生产安全事故。</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第十九条　生产经营单位的安全生产责任制应当明确各岗位的责任人员、责任范围和考核标准等内容。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生产经营单位应当建立相应的机制，加强对安全生产责任制落实情况的监督考核，保证安全生产责任制的落实。</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第二十条　生产经营单位应当具备的安全生产条件所必需的资金投入，由生产经营单位的决策机构、主要负责人或者个人经营的投资人予以保证，并对由于安全生产所必需的资金投入不足导致的后果承担责任。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第二十一条　矿山、金属冶炼、建筑施工、道路运输单位和危险物品的生产、经营、储存单位，应当设置安全生产管理机构或者配备专职安全生产管理人员。</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前款规定以外的其他生产经营单位，从业人员超过一百人的，应当设置安全生产管理机构或者配备专职安全生产管理人员；从业人员在一百人以下的，应当配备专职或者兼职的安全生产管理人员。</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第二十二条　生产经营单位的安全生产管理机构以及安全生产管理人员履行下列职责：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（一）组织或者参与拟订本单位安全生产规章制度、操作规程和生产安全事故应急救援预案；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（二）组织或者参与本单位安全生产教育和培训，如实记录安全生产教育和培训情况；</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（三）督促落实本单位重大危险源的安全管理措施；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（四）组织或者参与本单位应急救援演练；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（五）检查本单位的安全生产状况，及时排查生产安全事故隐患，提出改进安全生产管理的建议；</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（六）制止和纠正违章指挥、强令冒险作业、违反操作规程的行为；</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（七）督促落实本单位安全生产整改措施。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第二十三条　生产经营单位的安全生产管理机构以及安全生产管理人员应当恪尽职守，依法履行职责。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生产经营单位作出涉及安全生产的经营决策，应当听取安全生产管理机构以及安全生产管理人员的意见。</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生产经营单位不得因安全生产管理人员依法履行职责而降低其工资、福利等待遇或者解除与其订立的劳动合同。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危险物品的生产、储存单位以及矿山、金属冶炼单位的安全生产管理人员的任免，应当告知主管的负有安全生产监督管理职责的部门。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第二十四条　生产经营单位的主要负责人和安全生产管理人员必须具备与本单位所从事的生产经营活动相应的安全生产知识和管理能力。</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生产经营单位应当建立安全生产教育和培训档案，如实记录安全生产教育和培训的时间、内容、参加人员以及考核结果等情况。</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第二十六条　生产经营单位采用新工艺、新技术、新材料或者使用新设备，必须了解、掌握其安全技术特性，采取有效的安全防护措施，并对从业人员进行专门的安全生产教育和培训。</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第二十七条　生产经营单位的特种作业人员必须按照国家有关规定经专门的安全作业培训，取得相应资格，方可上岗作业。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特种作业人员的范围由国务院安全生产监督管理部门会同国务院有关部门确定。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第二十八条　生产经营单位新建、改建、扩建工程项目（以下统称建设项目）的安全设施，必须与主体工程同时设计、同时施工、同时投入生产和使用。安全设施投资应当纳入建设项目概算。</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第二十九条　矿山、金属冶炼建设项目和用于生产、储存、装卸危险物品的建设项目，应当按照国家有关规定进行安全评价。</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第三十条　建设项目安全设施的设计人、设计单位应当对安全设施设计负责。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矿山、金属冶炼建设项目和用于生产、储存、装卸危险物品的建设项目的安全设施设计应当按照国家有关规定报经有关部门审查，审查部门及其负责审查的人员对审查结果负责。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第三十一条　矿山、金属冶炼建设项目和用于生产、储存、装卸危险物品的建设项目的施工单位必须按照批准的安全设施设计施工，并对安全设施的工程质量负责。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第三十二条　生产经营单位应当在有较大危险因素的生产经营场所和有关设施、设备上，设置明显的安全警示标志。</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第三十三条　安全设备的设计、制造、安装、使用、检测、维修、改造和报废，应当符合国家标准或者行业标准。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生产经营单位必须对安全设备进行经常性维护、保养，并定期检测，保证正常运转。维护、保养、检测应当作好记录，并由有关人员签字。</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第三十五条　国家对严重危及生产安全的工艺、设备实行淘汰制度，具体目录由国务院安全生产监督管理部门会同国务院有关部门制定并公布。法律、行政法规对目录的制定另有规定的，适用其规定。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省、自治区、直辖市人民政府可以根据本地区实际情况制定并公布具体目录，对前款规定以外的危及生产安全的工艺、设备予以淘汰。</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生产经营单位不得使用应当淘汰的危及生产安全的工艺、设备。</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第三十六条　生产、经营、运输、储存、使用危险物品或者处置废弃危险物品的，由有关主管部门依照有关法律、法规的规定和国家标准或者行业标准审批并实施监督管理。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第三十七条　生产经营单位对重大危险源应当登记建档，进行定期检测、评估、监控，并制定应急预案，告知从业人员和相关人员在紧急情况下应当采取的应急措施。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生产经营单位应当按照国家有关规定将本单位重大危险源及有关安全措施、应急措施报有关地方人民政府安全生产监督管理部门和有关部门备案。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第三十八条　生产经营单位应当建立健全生产安全事故隐患排查治理制度，采取技术、管理措施，及时发现并消除事故隐患。事故隐患排查治理情况应当如实记录，并向从业人员通报。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县级以上地方各级人民政府负有安全生产监督管理职责的部门应当建立健全重大事故隐患治理督办制度，督促生产经营单位消除重大事故隐患。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第三十九条　生产、经营、储存、使用危险物品的车间、商店、仓库不得与员工宿舍在同一座建筑物内，并应当与员工宿舍保持安全距离。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生产经营场所和员工宿舍应当设有符合紧急疏散要求、标志明显、保持畅通的出口。禁止锁闭、封堵生产经营场所或者员工宿舍的出口。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第四十条　生产经营单位进行爆破、吊装以及国务院安全生产监督管理部门会同国务院有关部门规定的其他危险作业，应当安排专门人员进行现场安全管理，确保操作规程的遵守和安全措施的落实。</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第四十一条　生产经营单位应当教育和督促从业人员严格执行本单位的安全生产规章制度和安全操作规程；并向从业人员如实告知作业场所和工作岗位存在的危险因素、防范措施以及事故应急措施。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第四十二条　生产经营单位必须为从业人员提供符合国家标准或者行业标准的劳动防护用品，并监督、教育从业人员按照使用规则佩戴、使用。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第四十三条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第四十四条　生产经营单位应当安排用于配备劳动防护用品、进行安全生产培训的经费。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第四十六条　生产经营单位不得将生产经营项目、场所、设备发包或者出租给不具备安全生产条件或者相应资质的单位或者个人。</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第四十七条　生产经营单位发生生产安全事故时，单位的主要负责人应当立即组织抢救，并不得在事故调查处理期间擅离职守。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第四十八条　生产经营单位必须依法参加工伤保险，为从业人员缴纳保险费。国家鼓励生产经营单位投保安全生产责任保险。</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第三章 从业人员的安全生产权利义务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第四十九条　生产经营单位与从业人员订立的劳动合同，应当载明有关保障从业人员劳动安全、防止职业危害的事项，以及依法为从业人员办理工伤保险的事项。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生产经营单位不得以任何形式与从业人员订立协议，免除或者减轻其对从业人员因生产安全事故伤亡依法应承担的责任。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第五十条　生产经营单位的从业人员有权了解其作业场所和工作岗位存在的危险因素、防范措施及事故应急措施，有权对本单位的安全生产工作提出建议。</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第五十一条　从业人员有权对本单位安全生产工作中存在的问题提出批评、检举、控告；有权拒绝违章指挥和强令冒险作业。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生产经营单位不得因从业人员对本单位安全生产工作提出批评、检举、控告或者拒绝违章指挥、强令冒险作业而降低其工资、福利等待遇或者解除与其订立的劳动合同。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第五十二条　从业人员发现直接危及人身安全的紧急情况时，有权停止作业或者在采取可能的应急措施后撤离作业场所。</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生产经营单位不得因从业人员在前款紧急情况下停止作业或者采取紧急撤离措施而降低其工资、福利等待遇或者解除与其订立的劳动合同。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第五十三条　因生产安全事故受到损害的从业人员，除依法享有工伤保险外，依照有关民事法律尚有获得赔偿的权利的，有权向本单位提出赔偿要求。</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第五十四条　从业人员在作业过程中，应当严格遵守本单位的安全生产规章制度和操作规程，服从管理，正确佩戴和使用劳动防护用品。</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第五十五条　从业人员应当接受安全生产教育和培训，掌握本职工作所需的安全生产知识，提高安全生产技能，增强事故预防和应急处理能力。</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第五十六条　从业人员发现事故隐患或者其他不安全因素，应当立即向现场安全生产管理人员或者本单位负责人报告；接到报告的人员应当及时予以处理。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第五十七条　工会有权对建设项目的安全设施与主体工程同时设计、同时施工、同时投入生产和使用进行监督，提出意见。</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工会有权依法参加事故调查，向有关部门提出处理意见，并要求追究有关人员的责任。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第五十八条　生产经营单位使用被派遣劳动者的，被派遣劳动者享有本法规定的从业人员的权利，并应当履行本法规定的从业人员的义务。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第四章 安全生产的监督管理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第五十九条　县级以上地方各级人民政府应当根据本行政区域内的安全生产状况，组织有关部门按照职责分工，对本行政区域内容易发生重大生产安全事故的生产经营单位进行严格检查。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安全生产监督管理部门应当按照分类分级监督管理的要求，制定安全生产年度监督检查计划，并按照年度监督检查计划进行监督检查，发现事故隐患，应当及时处理。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第六十一条　负有安全生产监督管理职责的部门对涉及安全生产的事项进行审查、验收，不得收取费用；不得要求接受审查、验收的单位购买其指定品牌或者指定生产、销售单位的安全设备、器材或者其他产品。</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（一）进入生产经营单位进行检查，调阅有关资料，向有关单位和人员了解情况；</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（二）对检查中发现的安全生产违法行为，当场予以纠正或者要求限期改正；对依法应当给予行政处罚的行为，依照本法和其他有关法律、行政法规的规定作出行政处罚决定；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第六十三条　生产经营单位对负有安全生产监督管理职责的部门的监督检查人员（以下统称安全生产监督检查人员）依法履行监督检查职责，应当予以配合，不得拒绝、阻挠。</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第六十四条　安全生产监督检查人员应当忠于职守，坚持原则，秉公执法。</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安全生产监督检查人员执行监督检查任务时，必须出示有效的监督执法证件；对涉及被检查单位的技术秘密和业务秘密，应当为其保密。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第六十五条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第六十六条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第六十七条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第六十八条　监察机关依照行政监察法的规定，对负有安全生产监督管理职责的部门及其工作人员履行安全生产监督管理职责实施监察。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第六十九条　承担安全评价、认证、检测、检验的机构应当具备国家规定的资质条件，并对其作出的安全评价、认证、检测、检验的结果负责。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第七十一条　任何单位或者个人对事故隐患或者安全生产违法行为，均有权向负有安全生产监督管理职责的部门报告或者举报。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第七十二条　居民委员会、村民委员会发现其所在区域内的生产经营单位存在事故隐患或者安全生产违法行为时，应当向当地人民政府或者有关部门报告。</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第七十三条　县级以上各级人民政府及其有关部门对报告重大事故隐患或者举报安全生产违法行为的有功人员，给予奖励。具体奖励办法由国务院安全生产监督管理部门会同国务院财政部门制定。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第七十四条　新闻、出版、广播、电影、电视等单位有进行安全生产公益宣传教育的义务，有对违反安全生产法律、法规的行为进行舆论监督的权利。</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第五章 生产安全事故的应急救援与调查处理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国务院安全生产监督管理部门建立全国统一的生产安全事故应急救援信息系统，国务院有关部门建立健全相关行业、领域的生产安全事故应急救援信息系统。</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第七十七条　县级以上地方各级人民政府应当组织有关部门制定本行政区域内生产安全事故应急救援预案，建立应急救援体系。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第七十八条　生产经营单位应当制定本单位生产安全事故应急救援预案，与所在地县级以上地方人民政府组织制定的生产安全事故应急救援预案相衔接，并定期组织演练。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第七十九条　危险物品的生产、经营、储存单位以及矿山、金属冶炼、城市轨道交通运营、建筑施工单位应当建立应急救援组织；生产经营规模较小的，可以不建立应急救援组织，但应当指定兼职的应急救援人员。</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危险物品的生产、经营、储存、运输单位以及矿山、金属冶炼、城市轨道交通运营、建筑施工单位应当配备必要的应急救援器材、设备和物资，并进行经常性维护、保养，保证正常运转。</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第八十条　生产经营单位发生生产安全事故后，事故现场有关人员应当立即报告本单位负责人。</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第八十一条　负有安全生产监督管理职责的部门接到事故报告后，应当立即按照国家有关规定上报事故情况。负有安全生产监督管理职责的部门和有关地方人民政府对事故情况不得隐瞒不报、谎报或者迟报。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第八十二条　有关地方人民政府和负有安全生产监督管理职责的部门的负责人接到生产安全事故报告后，应当按照生产安全事故应急救援预案的要求立即赶到事故现场，组织事故抢救。</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参与事故抢救的部门和单位应当服从统一指挥，加强协同联动，采取有效的应急救援措施，并根据事故救援的需要采取警戒、疏散等措施，防止事故扩大和次生灾害的发生，减少人员伤亡和财产损失。</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事故抢救过程中应当采取必要措施，避免或者减少对环境造成的危害。</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任何单位和个人都应当支持、配合事故抢救，并提供一切便利条件。</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事故发生单位应当及时全面落实整改措施，负有安全生产监督管理职责的部门应当加强监督检查。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第八十四条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的规定追究法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第八十五条　任何单位和个人不得阻挠和干涉对事故的依法调查处理。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第八十六条　县级以上地方各级人民政府安全生产监督管理部门应当定期统计分析本行政区域内发生生产安全事故的情况，并定期向社会公布。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第六章 法律责任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第八十七条　负有安全生产监督管理职责的部门的工作人员，有下列行为之一的，给予降级或者撤职的处分；构成犯罪的，依照刑法有关规定追究刑事责任：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（一）对不符合法定安全生产条件的涉及安全生产的事项予以批准或者验收通过的；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（二）发现未依法取得批准、验收的单位擅自从事有关活动或者接到举报后不予取缔或者不依法予以处理的；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（三）对已经依法取得批准的单位不履行监督管理职责，发现其不再具备安全生产条件而不撤销原批准或者发现安全生产违法行为不予查处的；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（四）在监督检查中发现重大事故隐患，不依法及时处理的。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负有安全生产监督管理职责的部门的工作人员有前款规定以外的滥用职权、玩忽职守、徇私舞弊行为的，依法给予处分；构成犯罪的，依照刑法有关规定追究刑事责任。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对有前款违法行为的机构，吊销其相应资质。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有前款违法行为，导致发生生产安全事故的，对生产经营单位的主要负责人给予撤职处分，对个人经营的投资人处二万元以上二十万元以下的罚款；构成犯罪的，依照刑法有关规定追究刑事责任。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第九十一条　生产经营单位的主要负责人未履行本法规定的安全生产管理职责的，责令限期改正；逾期未改正的，处二万元以上五万元以下的罚款，责令生产经营单位停产停业整顿。</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生产经营单位的主要负责人有前款违法行为，导致发生生产安全事故的，给予撤职处分；构成犯罪的，依照刑法有关规定追究刑事责任。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第九十二条　生产经营单位的主要负责人未履行本法规定的安全生产管理职责，导致发生生产安全事故的，由安全生产监督管理部门依照下列规定处以罚款：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（一）发生一般事故的，处上一年年收入百分之三十的罚款；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（二）发生较大事故的，处上一年年收入百分之四十的罚款；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（三）发生重大事故的，处上一年年收入百分之六十的罚款；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（四）发生特别重大事故的，处上一年年收入百分之八十的罚款。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（一）未按照规定设置安全生产管理机构或者配备安全生产管理人员的；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（二）危险物品的生产、经营、储存单位以及矿山、金属冶炼、建筑施工、道路运输单位的主要负责人和安全生产管理人员未按照规定经考核合格的；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（三）未按照规定对从业人员、被派遣劳动者、实习学生进行安全生产教育和培训，或者未按照规定如实告知有关的安全生产事项的；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（四）未如实记录安全生产教育和培训情况的；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（五）未将事故隐患排查治理情况如实记录或者未向从业人员通报的；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（六）未按照规定制定生产安全事故应急救援预案或者未定期组织演练的；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（七）特种作业人员未按照规定经专门的安全作业培训并取得相应资格，上岗作业的。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（一）未按照规定对矿山、金属冶炼建设项目或者用于生产、储存、装卸危险物品的建设项目进行安全评价的；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（二）矿山、金属冶炼建设项目或者用于生产、储存、装卸危险物品的建设项目没有安全设施设计或者安全设施设计未按照规定报经有关部门审查同意的；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（三）矿山、金属冶炼建设项目或者用于生产、储存、装卸危险物品的建设项目的施工单位未按照批准的安全设施设计施工的；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（四）矿山、金属冶炼建设项目或者用于生产、储存危险物品的建设项目竣工投入生产或者使用前，安全设施未经验收合格的。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（一）未在有较大危险因素的生产经营场所和有关设施、设备上设置明显的安全警示标志的；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（二）安全设备的安装、使用、检测、改造和报废不符合国家标准或者行业标准的；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（三）未对安全设备进行经常性维护、保养和定期检测的；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（四）未为从业人员提供符合国家标准或者行业标准的劳动防护用品的；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（五）危险物品的容器、运输工具，以及涉及人身安全、危险性较大的海洋石油开采特种设备和矿山井下特种设备未经具有专业资质的机构检测、检验合格，取得安全使用证或者安全标志，投入使用的；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（六）使用应当淘汰的危及生产安全的工艺、设备的。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第九十七条　未经依法批准，擅自生产、经营、运输、储存、使用危险物品或者处置废弃危险物品的，依照有关危险物品安全管理的法律、行政法规的规定予以处罚；构成犯罪的，依照刑法有关规定追究刑事责任。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（一）生产、经营、运输、储存、使用危险物品或者处置废弃危险物品，未建立专门安全管理制度、未采取可靠的安全措施的；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（二）对重大危险源未登记建档，或者未进行评估、监控，或者未制定应急预案的；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（三）进行爆破、吊装以及国务院安全生产监督管理部门会同国务院有关部门规定的其他危险作业，未安排专门人员进行现场安全管理的；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（四）未建立事故隐患排查治理制度的。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（一）生产、经营、储存、使用危险物品的车间、商店、仓库与员工宿舍在同一座建筑内，或者与员工宿舍的距离不符合安全要求的；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（二）生产经营场所和员工宿舍未设有符合紧急疏散需要、标志明显、保持畅通的出口，或者锁闭、封堵生产经营场所或者员工宿舍出口的。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第一百零四条　生产经营单位的从业人员不服从管理，违反安全生产规章制度或者操作规程的，由生产经营单位给予批评教育，依照有关规章制度给予处分；构成犯罪的，依照刑法有关规定追究刑事责任。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生产经营单位的主要负责人对生产安全事故隐瞒不报、谎报或者迟报的，依照前款规定处罚。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第一百零八条　生产经营单位不具备本法和其他有关法律、行政法规和国家标准或者行业标准规定的安全生产条件，经停产停业整顿仍不具备安全生产条件的，予以关闭；有关部门应当依法吊销其有关证照。</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第一百零九条　发生生产安全事故，对负有责任的生产经营单位除要求其依法承担相应的赔偿等责任外，由安全生产监督管理部门依照下列规定处以罚款：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（一）发生一般事故的，处二十万元以上五十万元以下的罚款；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（二）发生较大事故的，处五十万元以上一百万元以下的罚款；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（三）发生重大事故的，处一百万元以上五百万元以下的罚款；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（四）发生特别重大事故的，处五百万元以上一千万元以下的罚款；情节特别严重的，处一千万元以上二千万元以下的罚款。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第一百一十一条　生产经营单位发生生产安全事故造成人员伤亡、他人财产损失的，应当依法承担赔偿责任；拒不承担或者其负责人逃匿的，由人民法院依法强制执行。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生产安全事故的责任人未依法承担赔偿责任，经人民法院依法采取执行措施后，仍不能对受害人给予足额赔偿的，应当继续履行赔偿义务；受害人发现责任人有其他财产的，可以随时请求人民法院执行。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第七章 附则</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第一百一十二条　本法下列用语的含义：</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危险物品，是指易燃易爆物品、危险化学品、放射性物品等能够危及人身安全和财产安全的物品。</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重大危险源，是指长期地或者临时地生产、搬运、使用或者储存危险物品，且危险物品的数量等于或者超过临界量的单元（包括场所和设施）。</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第一百一十三条　本法规定的生产安全一般事故、较大事故、重大事故、特别重大事故的划分标准由国务院规定。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国务院安全生产监督管理部门和其他负有安全生产监督管理职责的部门应当根据各自的职责分工，制定相关行业、领域重大事故隐患的判定标准。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left"/>
        <w:textAlignment w:val="auto"/>
        <w:rPr>
          <w:color w:val="424242"/>
        </w:rPr>
      </w:pPr>
      <w:r>
        <w:rPr>
          <w:rFonts w:hint="eastAsia" w:ascii="微软雅黑" w:hAnsi="微软雅黑" w:eastAsia="微软雅黑" w:cs="微软雅黑"/>
          <w:color w:val="424242"/>
          <w:shd w:val="clear" w:fill="FFFFFF"/>
        </w:rPr>
        <w:t>　　第一百一十四条　本法自2002年11月1日起施行。</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left"/>
        <w:textAlignment w:val="auto"/>
      </w:pPr>
    </w:p>
    <w:p>
      <w:pPr>
        <w:keepNext w:val="0"/>
        <w:keepLines w:val="0"/>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msicon">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public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55652"/>
    <w:rsid w:val="6DD5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character" w:styleId="8">
    <w:name w:val="HTML Code"/>
    <w:basedOn w:val="5"/>
    <w:uiPriority w:val="0"/>
    <w:rPr>
      <w:rFonts w:ascii="Courier New" w:hAnsi="Courier New"/>
      <w:sz w:val="20"/>
      <w:bdr w:val="none" w:color="auto" w:sz="0" w:space="0"/>
    </w:rPr>
  </w:style>
  <w:style w:type="character" w:customStyle="1" w:styleId="9">
    <w:name w:val="calendar-head__text-display"/>
    <w:basedOn w:val="5"/>
    <w:uiPriority w:val="0"/>
    <w:rPr>
      <w:vanish/>
    </w:rPr>
  </w:style>
  <w:style w:type="character" w:customStyle="1" w:styleId="10">
    <w:name w:val="active"/>
    <w:basedOn w:val="5"/>
    <w:uiPriority w:val="0"/>
    <w:rPr>
      <w:color w:val="333333"/>
    </w:rPr>
  </w:style>
  <w:style w:type="character" w:customStyle="1" w:styleId="11">
    <w:name w:val="calendar-head__next-year-btn"/>
    <w:basedOn w:val="5"/>
    <w:uiPriority w:val="0"/>
  </w:style>
  <w:style w:type="character" w:customStyle="1" w:styleId="12">
    <w:name w:val="calendar-head__prev-range-btn"/>
    <w:basedOn w:val="5"/>
    <w:uiPriority w:val="0"/>
    <w:rPr>
      <w:vanish/>
    </w:rPr>
  </w:style>
  <w:style w:type="character" w:customStyle="1" w:styleId="13">
    <w:name w:val="hover2"/>
    <w:basedOn w:val="5"/>
    <w:uiPriority w:val="0"/>
    <w:rPr>
      <w:color w:val="2F6EA2"/>
    </w:rPr>
  </w:style>
  <w:style w:type="character" w:customStyle="1" w:styleId="14">
    <w:name w:val="calendar-head__next-range-btn"/>
    <w:basedOn w:val="5"/>
    <w:uiPriority w:val="0"/>
    <w:rPr>
      <w:vanish/>
    </w:rPr>
  </w:style>
  <w:style w:type="character" w:customStyle="1" w:styleId="15">
    <w:name w:val="calendar-head__next-month-btn"/>
    <w:basedOn w:val="5"/>
    <w:uiPriority w:val="0"/>
  </w:style>
  <w:style w:type="character" w:customStyle="1" w:styleId="16">
    <w:name w:val="calendar-head__year-range"/>
    <w:basedOn w:val="5"/>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2021-01-26T02:32:00Z</dcterms:created>
  <dc:creator>Administrator</dc:creator>
  <cp:lastModifiedBy>Administrator</cp:lastModifiedBy>
  <dcterms:modified xsi:type="dcterms:W3CDTF">2021-01-26T02:34:12Z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