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eastAsia"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《烟花爆竹安全管理条例》已经2006年1月11日国务院第121次常务会议通过，现予公布，自公布之日起施行。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总　理　</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"https://baike.baidu.com/item/%E6%B8%A9%E5%AE%B6%E5%AE%9D"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温家宝</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二○○六年一月二十一日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center"/>
        <w:textAlignment w:val="auto"/>
        <w:rPr>
          <w:rFonts w:hint="eastAsia" w:ascii="方正大标宋简体" w:hAnsi="方正大标宋简体" w:eastAsia="方正大标宋简体" w:cs="方正大标宋简体"/>
          <w:i w:val="0"/>
          <w:caps w:val="0"/>
          <w:color w:val="333333"/>
          <w:spacing w:val="0"/>
          <w:sz w:val="44"/>
          <w:szCs w:val="44"/>
        </w:rPr>
      </w:pPr>
      <w:bookmarkStart w:id="0" w:name="2"/>
      <w:bookmarkEnd w:id="0"/>
      <w:bookmarkStart w:id="1" w:name="sub70694_2"/>
      <w:bookmarkEnd w:id="1"/>
      <w:bookmarkStart w:id="2" w:name="法规正文"/>
      <w:bookmarkEnd w:id="2"/>
      <w:r>
        <w:rPr>
          <w:rFonts w:hint="eastAsia" w:ascii="方正大标宋简体" w:hAnsi="方正大标宋简体" w:eastAsia="方正大标宋简体" w:cs="方正大标宋简体"/>
          <w:i w:val="0"/>
          <w:caps w:val="0"/>
          <w:color w:val="333333"/>
          <w:spacing w:val="0"/>
          <w:kern w:val="0"/>
          <w:sz w:val="44"/>
          <w:szCs w:val="44"/>
          <w:shd w:val="clear" w:fill="FFFFFF"/>
          <w:lang w:val="en-US" w:eastAsia="zh-CN" w:bidi="ar"/>
        </w:rPr>
        <w:t>烟花爆竹安全管理条例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bookmarkStart w:id="7" w:name="_GoBack"/>
      <w:bookmarkStart w:id="3" w:name="2_2"/>
      <w:bookmarkEnd w:id="3"/>
      <w:bookmarkStart w:id="4" w:name="sub70694_2_2"/>
      <w:bookmarkEnd w:id="4"/>
      <w:bookmarkStart w:id="5" w:name="章节"/>
      <w:bookmarkEnd w:id="5"/>
      <w:bookmarkStart w:id="6" w:name="2-2"/>
      <w:bookmarkEnd w:id="6"/>
      <w:r>
        <w:rPr>
          <w:rFonts w:hint="default" w:ascii="Arial" w:hAnsi="Arial" w:eastAsia="宋体" w:cs="Arial"/>
          <w:b/>
          <w:i w:val="0"/>
          <w:caps w:val="0"/>
          <w:color w:val="333333"/>
          <w:spacing w:val="0"/>
          <w:kern w:val="0"/>
          <w:sz w:val="24"/>
          <w:szCs w:val="24"/>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为了加强</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"https://baike.baidu.com/item/%E7%83%9F%E8%8A%B1%E7%88%86%E7%AB%B9"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烟花爆竹</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安全管理，预防爆炸事故发生，保障公共安全和人身、财产的安全，制定本条例。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烟花爆竹的生产、经营、运输和燃放，适用本条例。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本条例所称烟花爆竹，是指烟花爆竹制品和用于生产烟花爆竹的民用</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"https://baike.baidu.com/item/%E9%BB%91%E7%81%AB%E8%8D%AF"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黑火药</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"https://baike.baidu.com/item/%E7%83%9F%E7%81%AB%E8%8D%AF"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烟火药</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"https://baike.baidu.com/item/%E5%BC%95%E7%81%AB%E7%BA%BF"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引火线</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等物品。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国家对烟花爆竹的生产、经营、运输和举办焰火晚会以及其他大型焰火燃放活动，实行许可证制度。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未经许可，任何单位或者个人不得生产、经营、运输烟花爆竹，不得举办焰火晚会以及其他大型焰火燃放活动。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安全生产监督管理部门负责烟花爆竹的安全生产监督管理；公安部门负责烟花爆竹的</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"https://baike.baidu.com/item/%E5%85%AC%E5%85%B1%E5%AE%89%E5%85%A8%E7%AE%A1%E7%90%86"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公共安全管理</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；质量监督检验部门负责烟花爆竹的质量监督和进出口检验。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第五条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公安部门、安全生产监督管理部门、质量监督检验部门、工商行政管理部门应当按照职责分工，组织查处非法生产、经营、储存、运输、邮寄烟花爆竹以及非法燃放烟花爆竹的行为。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烟花爆竹生产、经营、运输企业和焰火晚会以及其他大型焰火燃放活动主办单位的主要负责人，对本单位的烟花爆竹安全工作负责。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烟花爆竹生产、经营、运输企业和焰火晚会以及其他大型焰火燃放活动主办单位应当建立健全安全责任制，制定各项安全管理制度和操作规程，并对从业人员定期进行安全教育、法制教育和岗位技术培训。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"https://baike.baidu.com/item/%E4%B8%AD%E5%8D%8E%E5%85%A8%E5%9B%BD%E4%BE%9B%E9%94%80%E5%90%88%E4%BD%9C%E6%80%BB%E7%A4%BE"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中华全国供销合作总社</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应当加强对本系统企业烟花爆竹经营活动的管理。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第七条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国家鼓励烟花爆竹生产企业采用提高安全程度和提升行业整体水平的新工艺、新配方和新技术。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第二章　生产安全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第八条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（一）符合当地产业结构规划；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"https://baike.baidu.com/item/%E5%9F%BA%E6%9C%AC%E5%BB%BA%E8%AE%BE%E9%A1%B9%E7%9B%AE"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基本建设项目</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经过批准；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（三）选址符合</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"https://baike.baidu.com/item/%E5%9F%8E%E4%B9%A1%E8%A7%84%E5%88%92"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城乡规划</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，并与周边建筑、设施保持必要的安全距离；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（四）厂房和仓库的设计、结构和材料以及防火、防爆、防雷、防静电等安全设备、设施符合国家有关标准和规范；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（五）生产设备、工艺符合安全标准；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（六）产品品种、规格、质量符合国家标准；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（七）有健全的</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"https://baike.baidu.com/item/%E5%AE%89%E5%85%A8%E7%94%9F%E4%BA%A7%E8%B4%A3%E4%BB%BB%E5%88%B6"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安全生产责任制</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（八）有</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"https://baike.baidu.com/item/%E5%AE%89%E5%85%A8%E7%94%9F%E4%BA%A7%E7%AE%A1%E7%90%86"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安全生产管理</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机构和专职安全生产管理人员；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（九）依法进行了安全评价；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（十）有</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"https://baike.baidu.com/item/%E4%BA%8B%E6%95%85%E5%BA%94%E6%80%A5%E6%95%91%E6%8F%B4"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事故应急救援</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预案、应急救援组织和人员，并配备必要的应急救援器材、设备；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（十一）法律、法规规定的其他条件。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第九条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生产烟花爆竹的企业为扩大生产能力进行基本建设或者技术改造的，应当依照本条例的规定申请办理</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"https://baike.baidu.com/item/%E5%AE%89%E5%85%A8%E7%94%9F%E4%BA%A7%E8%AE%B8%E5%8F%AF%E8%AF%81"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安全生产许可证</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生产烟花爆竹的企业，持《烟花爆竹安全生产许可证》到工商行政管理部门办理登记手续后，方可从事烟花爆竹生产活动。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生产烟花爆竹的企业，应当按照安全生产许可证核定的产品种类进行生产，生产工序和生产作业应当执行有关国家标准和行业标准。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生产烟花爆竹使用的原料，应当符合国家标准的规定。生产烟花爆竹使用的原料，国家标准有用量限制的，不得超过规定的用量。不得使用国家标准规定禁止使用或者禁忌配伍的物质生产烟花爆竹。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生产烟花爆竹的企业，应当按照国家标准的规定，在烟花爆竹产品上标注燃放说明，并在烟花爆竹包装物上印制易燃易爆危险物品警示标志。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生产烟花爆竹的企业，应当对黑火药、烟火药、引火线的保管采取必要的</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"https://baike.baidu.com/item/%E5%AE%89%E5%85%A8%E6%8A%80%E6%9C%AF%E6%8E%AA%E6%96%BD"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安全技术措施</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，建立购买、领用、销售登记制度，防止黑火药、烟火药、引火线丢失。黑火药、烟火药、引火线丢失的，企业应当立即向当地安全生产监督管理部门和公安部门报告。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第三章　经营安全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烟花爆竹的经营分为批发和零售。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从事烟花爆竹批发的企业和零售经营者的经营布点，应当经安全生产监督管理部门审批。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禁止在城市市区布设烟花爆竹批发场所；城市市区的烟花爆竹零售网点，应当按照严格控制的原则合理布设。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从事烟花爆竹批发的企业，应当具备下列条件：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（一）具有企业法人条件；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（二）经营场所与周边建筑、设施保持必要的安全距离；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（三）有符合国家标准的经营场所和储存仓库；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（四）有保管员、仓库守护员；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（五）依法进行了安全评价；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（六）有事故应急救援预案、应急救援组织和人员，并配备必要的应急救援器材、设备；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（七）法律、法规规定的其他条件。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烟花爆竹零售经营者，应当具备下列条件：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（一）主要负责人经过安全知识教育；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（二）实行专店或者专柜销售，设专人负责安全管理；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（三）经营场所配备必要的消防器材，张贴明显的安全警示标志；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（四）法律、法规规定的其他条件。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《烟花爆竹经营（零售）许可证》，应当载明经营负责人、经营场所地址、经营期限、烟花爆竹种类和限制存放量。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从事烟花爆竹批发的企业，应当向生产烟花爆竹的企业采购烟花爆竹，向从事烟花爆竹零售的经营者供应烟花爆竹。从事烟花爆竹零售的经营者，应当向从事烟花爆竹批发的企业采购烟花爆竹。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从事烟花爆竹批发的企业、零售经营者不得采购和销售非法生产、经营的烟花爆竹。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生产、经营黑火药、烟火药、引火线的企业，不得向未取得烟花爆竹安全生产许可的任何单位或者个人销售黑火药、烟火药和引火线。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第四章　运输安全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经由道路运输烟花爆竹的，应当经公安部门许可。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经由铁路、水路、航空运输烟花爆竹的，依照铁路、水路、航空运输安全管理的有关法律、法规、规章的规定执行。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经由道路运输烟花爆竹的，托运人应当向运达地县级人民政府公安部门提出申请，并提交下列有关材料：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（一）承运人从事</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"https://baike.baidu.com/item/%E5%8D%B1%E9%99%A9%E8%B4%A7%E7%89%A9%E8%BF%90%E8%BE%93"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危险货物运输</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的资质证明；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（二）驾驶员、押运员从事危险货物运输的资格证明；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（三）危险货物运输车辆的道路运输证明；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（四）托运人从事烟花爆竹生产、经营的资质证明；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（五）烟花爆竹的购销合同及运输烟花爆竹的种类、规格、数量；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（六）烟花爆竹的产品质量和包装合格证明；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（七）运输车辆牌号、运输时间、起始地点、行驶路线、经停地点。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受理申请的公安部门应当自受理申请之日起3日内对提交的有关材料进行审查，对符合条件的，核发《烟花爆竹道路运输许可证》；对不符合条件的，应当说明理由。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《烟花爆竹道路运输许可证》应当载明托运人、承运人、一次性运输有效期限、起始地点、行驶路线、经停地点、烟花爆竹的种类、规格和数量。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经由道路运输烟花爆竹的，除应当遵守《</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"https://baike.baidu.com/item/%E4%B8%AD%E5%8D%8E%E4%BA%BA%E6%B0%91%E5%85%B1%E5%92%8C%E5%9B%BD%E9%81%93%E8%B7%AF%E4%BA%A4%E9%80%9A%E5%AE%89%E5%85%A8%E6%B3%95"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中华人民共和国道路交通安全法</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》外，还应当遵守下列规定：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（一）随车携带《烟花爆竹道路运输许可证》；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（二）不得违反运输许可事项；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（三）运输车辆悬挂或者安装符合国家标准的易燃易爆危险物品警示标志；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（四）烟花爆竹的装载符合国家有关标准和规范；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（五）装载烟花爆竹的车厢不得载人；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（六）运输车辆限速行驶，途中经停必须有专人看守；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（七）出现危险情况立即采取必要的措施，并报告当地公安部门。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烟花爆竹运达目的地后，收货人应当在3日内将《烟花爆竹道路运输许可证》交回发证机关核销。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禁止携带烟花爆竹搭乘公共交通工具。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禁止邮寄烟花爆竹，禁止在托运的行李、包裹、邮件中夹带烟花爆竹。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第五章　燃放安全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燃放烟花爆竹，应当遵守有关法律、法规和规章的规定。县级以上地方人民政府可以根据本行政区域的实际情况，确定限制或者禁止燃放烟花爆竹的时间、地点和种类。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各级人民政府和政府有关部门应当开展社会宣传活动，教育公民遵守有关法律、法规和规章，安全燃放烟花爆竹。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广播、电视、报刊等新闻媒体，应当做好安全燃放烟花爆竹的宣传、教育工作。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未成年人的监护人应当对未成年人进行安全燃放烟花爆竹的教育。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禁止在下列地点燃放烟花爆竹：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（一）文物保护单位；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（二）车站、码头、飞机场等交通枢纽以及铁路线路安全保护区内；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"https://baike.baidu.com/item/%E6%98%93%E7%87%83%E6%98%93%E7%88%86%E7%89%A9%E5%93%81"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易燃易爆物品</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生产、储存单位；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（四）输变电设施安全保护区内；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（五）医疗机构、幼儿园、中小学校、敬老院；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（六）山林、草原等重点防火区；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（七）县级以上地方人民政府规定的禁止燃放烟花爆竹的其他地点。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燃放烟花爆竹，应当按照燃放说明燃放，不得以危害公共安全和人身、财产安全的方式燃放烟花爆竹。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申请举办焰火晚会以及其他大型焰火燃放活动，主办单位应当按照分级管理的规定，向有关人民政府公安部门提出申请，并提交下列有关材料：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（一）举办焰火晚会以及其他大型焰火燃放活动的时间、地点、环境、活动性质、规模；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（二）燃放烟花爆竹的种类、规格、数量；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（三）燃放作业方案；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（四）燃放作业单位、作业人员符合行业标准规定条件的证明。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受理申请的公安部门应当自受理申请之日起20日内对提交的有关材料进行审查，对符合条件的，核发《焰火燃放许可证》；对不符合条件的，应当说明理由。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焰火晚会以及其他大型焰火燃放活动燃放作业单位和作业人员，应当按照焰火燃放安全规程和经许可的燃放作业方案进行燃放作业。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公安部门应当加强对危险等级较高的焰火晚会以及其他大型焰火燃放活动的监督检查。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对未经许可经由道路运输烟花爆竹的，由公安部门责令停止非法运输活动，处1万元以上5万元以下的罚款，并没收非法运输的物品及违法所得。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非法生产、经营、运输烟花爆竹，构成违反治安管理行为的，依法给予</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"https://baike.baidu.com/item/%E6%B2%BB%E5%AE%89%E7%AE%A1%E7%90%86%E5%A4%84%E7%BD%9A"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治安管理处罚</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（一）未按照安全生产许可证核定的产品种类进行生产的；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（二）生产工序或者生产作业不符合有关国家标准、行业标准的；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（三）雇佣未经设区的市人民政府安全生产监督管理部门考核合格的人员从事危险工序作业的；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（四）生产烟花爆竹使用的原料不符合国家标准规定的，或者使用的原料超过国家标准规定的用量限制的；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（五）使用按照国家标准规定禁止使用或者禁忌配伍的物质生产烟花爆竹的；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（六）未按照国家标准的规定在烟花爆竹产品上标注燃放说明，或者未在烟花爆竹的包装物上印制易燃易爆危险物品警示标志的。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生产、经营、使用黑火药、烟火药、引火线的企业，丢失黑火药、烟火药、引火线未及时向当地安全生产监督管理部门和公安部门报告的，由公安部门对企业主要负责人处5000元以上2万元以下的罚款，对丢失的物品予以追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经由道路运输烟花爆竹，有下列行为之一的，由公安部门责令改正，处200元以上2000元以下的罚款：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（一）违反运输许可事项的；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（二）未随车携带《烟花爆竹道路运输许可证》的；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（三）运输车辆没有悬挂或者安装符合国家标准的易燃易爆危险物品警示标志的；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（四）烟花爆竹的装载不符合国家有关标准和规范的；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（五）装载烟花爆竹的车厢载人的；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（六）超过危险物品运输车辆规定时速行驶的；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（七）运输车辆途中经停没有专人看守的；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（八）运达目的地后，未按规定时间将《烟花爆竹道路运输许可证》交回发证机关核销的。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对携带烟花爆竹搭乘公共交通工具，或者邮寄烟花爆竹以及在托运的行李、包裹、邮件中夹带烟花爆竹的，由公安部门没收非法携带、邮寄、夹带的烟花爆竹，可以并处200元以上1000元以下的罚款。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对没收的非法烟花爆竹以及生产、经营企业弃置的废旧烟花爆竹，应当就地封存，并由公安部门组织销毁、处置。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"https://baike.baidu.com/item/%E5%AE%89%E5%85%A8/32778"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安全</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生产监督管理部门、</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"https://baike.baidu.com/item/%E5%85%AC%E5%AE%89/22645"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公安</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部门、</w:t>
      </w:r>
      <w:r>
        <w:rPr>
          <w:rFonts w:hint="default" w:ascii="Arial" w:hAnsi="Arial" w:eastAsia="宋体" w:cs="Arial"/>
          <w:i w:val="0"/>
          <w:caps w:val="0"/>
          <w:color w:val="136EC2"/>
          <w:spacing w:val="0"/>
          <w:kern w:val="0"/>
          <w:sz w:val="24"/>
          <w:szCs w:val="24"/>
          <w:u w:val="none"/>
          <w:shd w:val="clear" w:fill="FFFFFF"/>
          <w:lang w:val="en-US" w:eastAsia="zh-CN" w:bidi="ar"/>
        </w:rPr>
        <w:fldChar w:fldCharType="begin"/>
      </w:r>
      <w:r>
        <w:rPr>
          <w:rFonts w:hint="default" w:ascii="Arial" w:hAnsi="Arial" w:eastAsia="宋体" w:cs="Arial"/>
          <w:i w:val="0"/>
          <w:caps w:val="0"/>
          <w:color w:val="136EC2"/>
          <w:spacing w:val="0"/>
          <w:kern w:val="0"/>
          <w:sz w:val="24"/>
          <w:szCs w:val="24"/>
          <w:u w:val="none"/>
          <w:shd w:val="clear" w:fill="FFFFFF"/>
          <w:lang w:val="en-US" w:eastAsia="zh-CN" w:bidi="ar"/>
        </w:rPr>
        <w:instrText xml:space="preserve"> HYPERLINK "https://baike.baidu.com/item/%E8%B4%A8%E9%87%8F/1236" \t "https://baike.baidu.com/item/%E7%83%9F%E8%8A%B1%E7%88%86%E7%AB%B9%E5%AE%89%E5%85%A8%E7%AE%A1%E7%90%86%E6%9D%A1%E4%BE%8B/_blank" </w:instrText>
      </w:r>
      <w:r>
        <w:rPr>
          <w:rFonts w:hint="default" w:ascii="Arial" w:hAnsi="Arial" w:eastAsia="宋体" w:cs="Arial"/>
          <w:i w:val="0"/>
          <w:caps w:val="0"/>
          <w:color w:val="136EC2"/>
          <w:spacing w:val="0"/>
          <w:kern w:val="0"/>
          <w:sz w:val="24"/>
          <w:szCs w:val="24"/>
          <w:u w:val="none"/>
          <w:shd w:val="clear" w:fill="FFFFFF"/>
          <w:lang w:val="en-US" w:eastAsia="zh-CN" w:bidi="ar"/>
        </w:rPr>
        <w:fldChar w:fldCharType="separate"/>
      </w:r>
      <w:r>
        <w:rPr>
          <w:rStyle w:val="6"/>
          <w:rFonts w:hint="default" w:ascii="Arial" w:hAnsi="Arial" w:eastAsia="宋体" w:cs="Arial"/>
          <w:i w:val="0"/>
          <w:caps w:val="0"/>
          <w:color w:val="136EC2"/>
          <w:spacing w:val="0"/>
          <w:sz w:val="24"/>
          <w:szCs w:val="24"/>
          <w:u w:val="none"/>
          <w:shd w:val="clear" w:fill="FFFFFF"/>
        </w:rPr>
        <w:t>质量</w:t>
      </w:r>
      <w:r>
        <w:rPr>
          <w:rFonts w:hint="default" w:ascii="Arial" w:hAnsi="Arial" w:eastAsia="宋体" w:cs="Arial"/>
          <w:i w:val="0"/>
          <w:caps w:val="0"/>
          <w:color w:val="136EC2"/>
          <w:spacing w:val="0"/>
          <w:kern w:val="0"/>
          <w:sz w:val="24"/>
          <w:szCs w:val="24"/>
          <w:u w:val="none"/>
          <w:shd w:val="clear" w:fill="FFFFFF"/>
          <w:lang w:val="en-US" w:eastAsia="zh-CN" w:bidi="ar"/>
        </w:rPr>
        <w:fldChar w:fldCharType="end"/>
      </w:r>
      <w:r>
        <w:rPr>
          <w:rFonts w:hint="default" w:ascii="Arial" w:hAnsi="Arial" w:eastAsia="宋体" w:cs="Arial"/>
          <w:i w:val="0"/>
          <w:caps w:val="0"/>
          <w:color w:val="333333"/>
          <w:spacing w:val="0"/>
          <w:kern w:val="0"/>
          <w:sz w:val="24"/>
          <w:szCs w:val="24"/>
          <w:shd w:val="clear" w:fill="FFFFFF"/>
          <w:lang w:val="en-US" w:eastAsia="zh-CN" w:bidi="ar"/>
        </w:rPr>
        <w:t>监督检验部门、工商行政管理部门的工作人员，在烟花爆竹安全监管工作中滥用职权、玩忽职守、徇私舞弊，构成犯罪的，依法追究刑事责任；尚不构成犯罪的，依法给予行政处分。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第七章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烟花爆竹安全生产许可证》、《烟花爆竹经营（批发）许可证》、《烟花爆竹经营（零售）许可证》，由国务院安全生产监督管理部门规定式样；《烟花爆竹道路运输许可证》、《焰火燃放许可证》，由国务院公安部门规定式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left="0" w:firstLine="42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本条例自公布之日起施行。</w:t>
      </w:r>
    </w:p>
    <w:p>
      <w:pPr>
        <w:keepNext w:val="0"/>
        <w:keepLines w:val="0"/>
        <w:pageBreakBefore w:val="0"/>
        <w:kinsoku/>
        <w:wordWrap/>
        <w:overflowPunct/>
        <w:topLinePunct w:val="0"/>
        <w:autoSpaceDE/>
        <w:autoSpaceDN/>
        <w:bidi w:val="0"/>
        <w:adjustRightInd/>
        <w:snapToGrid/>
        <w:textAlignment w:val="auto"/>
        <w:rPr>
          <w:sz w:val="24"/>
          <w:szCs w:val="24"/>
        </w:rPr>
      </w:pPr>
    </w:p>
    <w:bookmarkEnd w:i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D6FE2"/>
    <w:rsid w:val="375D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2021-01-26T02:41:00Z</dcterms:created>
  <dc:creator>Administrator</dc:creator>
  <cp:lastModifiedBy>Administrator</cp:lastModifiedBy>
  <dcterms:modified xsi:type="dcterms:W3CDTF">2021-01-26T02:42:46Z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